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2421A" w14:textId="71E5D266" w:rsidR="00E74B43" w:rsidRDefault="00A33317" w:rsidP="00E74B43">
      <w:pPr>
        <w:pStyle w:val="NormalWeb"/>
        <w:jc w:val="center"/>
      </w:pPr>
      <w:bookmarkStart w:id="0" w:name="_Hlk214441015"/>
      <w:r w:rsidRPr="00A33317">
        <w:rPr>
          <w:noProof/>
        </w:rPr>
        <w:drawing>
          <wp:inline distT="0" distB="0" distL="0" distR="0" wp14:anchorId="18C59090" wp14:editId="2BA3D73E">
            <wp:extent cx="2275660" cy="773723"/>
            <wp:effectExtent l="0" t="0" r="0" b="0"/>
            <wp:docPr id="28" name="Picture 27">
              <a:extLst xmlns:a="http://schemas.openxmlformats.org/drawingml/2006/main">
                <a:ext uri="{FF2B5EF4-FFF2-40B4-BE49-F238E27FC236}">
                  <a16:creationId xmlns:a16="http://schemas.microsoft.com/office/drawing/2014/main" id="{73744026-54B8-4888-95FB-09E3433D81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73744026-54B8-4888-95FB-09E3433D8123}"/>
                        </a:ext>
                      </a:extLst>
                    </pic:cNvPr>
                    <pic:cNvPicPr>
                      <a:picLocks noChangeAspect="1"/>
                    </pic:cNvPicPr>
                  </pic:nvPicPr>
                  <pic:blipFill rotWithShape="1">
                    <a:blip r:embed="rId8" cstate="hqprint">
                      <a:extLst>
                        <a:ext uri="{28A0092B-C50C-407E-A947-70E740481C1C}">
                          <a14:useLocalDpi xmlns:a14="http://schemas.microsoft.com/office/drawing/2010/main"/>
                        </a:ext>
                      </a:extLst>
                    </a:blip>
                    <a:srcRect l="14527" t="29023" r="15168" b="29853"/>
                    <a:stretch/>
                  </pic:blipFill>
                  <pic:spPr bwMode="auto">
                    <a:xfrm>
                      <a:off x="0" y="0"/>
                      <a:ext cx="2301270" cy="782430"/>
                    </a:xfrm>
                    <a:prstGeom prst="rect">
                      <a:avLst/>
                    </a:prstGeom>
                    <a:ln>
                      <a:noFill/>
                    </a:ln>
                    <a:extLst>
                      <a:ext uri="{53640926-AAD7-44D8-BBD7-CCE9431645EC}">
                        <a14:shadowObscured xmlns:a14="http://schemas.microsoft.com/office/drawing/2010/main"/>
                      </a:ext>
                    </a:extLst>
                  </pic:spPr>
                </pic:pic>
              </a:graphicData>
            </a:graphic>
          </wp:inline>
        </w:drawing>
      </w:r>
    </w:p>
    <w:p w14:paraId="7EC9F8FE" w14:textId="77777777" w:rsidR="006C3A03" w:rsidRPr="005F32AF" w:rsidRDefault="006C3A03" w:rsidP="004A3D65">
      <w:pPr>
        <w:ind w:right="-10"/>
        <w:jc w:val="center"/>
        <w:rPr>
          <w:rFonts w:ascii="Georgia" w:hAnsi="Georgia" w:cs="Georgia"/>
          <w:b/>
          <w:bCs/>
          <w:sz w:val="28"/>
          <w:szCs w:val="28"/>
          <w:u w:val="single"/>
          <w:lang w:val="en-IN"/>
        </w:rPr>
      </w:pPr>
      <w:r w:rsidRPr="005F32AF">
        <w:rPr>
          <w:rFonts w:ascii="Georgia" w:hAnsi="Georgia" w:cs="Georgia"/>
          <w:b/>
          <w:bCs/>
          <w:sz w:val="28"/>
          <w:szCs w:val="28"/>
          <w:u w:val="single"/>
          <w:lang w:val="en-IN"/>
        </w:rPr>
        <w:t>PRESS RELEASE</w:t>
      </w:r>
    </w:p>
    <w:p w14:paraId="4351B0D6" w14:textId="547F6388" w:rsidR="006C3A03" w:rsidRPr="00BA63D9" w:rsidRDefault="006C3A03" w:rsidP="004A3D65">
      <w:pPr>
        <w:ind w:left="2388"/>
        <w:rPr>
          <w:rFonts w:ascii="Georgia" w:hAnsi="Georgia"/>
          <w:color w:val="000000" w:themeColor="text1"/>
          <w:sz w:val="22"/>
          <w:szCs w:val="22"/>
        </w:rPr>
      </w:pPr>
    </w:p>
    <w:p w14:paraId="549C197D" w14:textId="7182E428" w:rsidR="00893F57" w:rsidRPr="003040A1" w:rsidRDefault="007374D5" w:rsidP="000B6806">
      <w:pPr>
        <w:autoSpaceDE w:val="0"/>
        <w:autoSpaceDN w:val="0"/>
        <w:adjustRightInd w:val="0"/>
        <w:jc w:val="center"/>
        <w:rPr>
          <w:rFonts w:ascii="Georgia" w:hAnsi="Georgia" w:cs="Georgia"/>
          <w:b/>
          <w:sz w:val="22"/>
          <w:szCs w:val="22"/>
        </w:rPr>
      </w:pPr>
      <w:bookmarkStart w:id="1" w:name="_Hlk173943352"/>
      <w:r w:rsidRPr="003040A1">
        <w:rPr>
          <w:rFonts w:ascii="Georgia" w:hAnsi="Georgia" w:cs="Georgia"/>
          <w:b/>
          <w:bCs/>
          <w:sz w:val="24"/>
          <w:szCs w:val="24"/>
          <w:lang w:val="en-IN"/>
        </w:rPr>
        <w:t xml:space="preserve">Inox </w:t>
      </w:r>
      <w:r w:rsidR="00A33317">
        <w:rPr>
          <w:rFonts w:ascii="Georgia" w:hAnsi="Georgia" w:cs="Georgia"/>
          <w:b/>
          <w:bCs/>
          <w:sz w:val="24"/>
          <w:szCs w:val="24"/>
          <w:lang w:val="en-IN"/>
        </w:rPr>
        <w:t>Solar</w:t>
      </w:r>
      <w:r w:rsidRPr="003040A1">
        <w:rPr>
          <w:rFonts w:ascii="Georgia" w:hAnsi="Georgia" w:cs="Georgia"/>
          <w:b/>
          <w:bCs/>
          <w:sz w:val="24"/>
          <w:szCs w:val="24"/>
          <w:lang w:val="en-IN"/>
        </w:rPr>
        <w:t xml:space="preserve"> &amp; </w:t>
      </w:r>
      <w:r w:rsidR="00710BC0">
        <w:rPr>
          <w:rFonts w:ascii="Georgia" w:hAnsi="Georgia" w:cs="Georgia"/>
          <w:b/>
          <w:bCs/>
          <w:sz w:val="24"/>
          <w:szCs w:val="24"/>
          <w:lang w:val="en-IN"/>
        </w:rPr>
        <w:t>KPI Green Energy</w:t>
      </w:r>
      <w:r w:rsidRPr="003040A1">
        <w:rPr>
          <w:rFonts w:ascii="Georgia" w:hAnsi="Georgia" w:cs="Georgia"/>
          <w:b/>
          <w:bCs/>
          <w:sz w:val="24"/>
          <w:szCs w:val="24"/>
          <w:lang w:val="en-IN"/>
        </w:rPr>
        <w:t xml:space="preserve"> to jointly develop 2.5 GW of </w:t>
      </w:r>
      <w:r w:rsidR="00D26C74">
        <w:rPr>
          <w:rFonts w:ascii="Georgia" w:hAnsi="Georgia" w:cs="Georgia"/>
          <w:b/>
          <w:bCs/>
          <w:sz w:val="24"/>
          <w:szCs w:val="24"/>
          <w:lang w:val="en-IN"/>
        </w:rPr>
        <w:t>solar</w:t>
      </w:r>
      <w:r w:rsidRPr="003040A1">
        <w:rPr>
          <w:rFonts w:ascii="Georgia" w:hAnsi="Georgia" w:cs="Georgia"/>
          <w:b/>
          <w:bCs/>
          <w:sz w:val="24"/>
          <w:szCs w:val="24"/>
          <w:lang w:val="en-IN"/>
        </w:rPr>
        <w:t xml:space="preserve"> energy projects across India</w:t>
      </w:r>
    </w:p>
    <w:p w14:paraId="0E1AFBE3" w14:textId="77777777" w:rsidR="00EC5839" w:rsidRDefault="00EC5839" w:rsidP="000B6806">
      <w:pPr>
        <w:autoSpaceDE w:val="0"/>
        <w:autoSpaceDN w:val="0"/>
        <w:adjustRightInd w:val="0"/>
        <w:jc w:val="center"/>
        <w:rPr>
          <w:rFonts w:ascii="Georgia" w:hAnsi="Georgia" w:cs="Georgia"/>
          <w:b/>
          <w:sz w:val="22"/>
          <w:szCs w:val="22"/>
        </w:rPr>
      </w:pPr>
    </w:p>
    <w:bookmarkEnd w:id="1"/>
    <w:p w14:paraId="199C1CF8" w14:textId="77777777" w:rsidR="00570FDD" w:rsidRDefault="00570FDD" w:rsidP="001D2688">
      <w:pPr>
        <w:autoSpaceDE w:val="0"/>
        <w:autoSpaceDN w:val="0"/>
        <w:adjustRightInd w:val="0"/>
        <w:spacing w:line="360" w:lineRule="auto"/>
        <w:jc w:val="both"/>
        <w:rPr>
          <w:rFonts w:ascii="Georgia" w:hAnsi="Georgia" w:cs="Georgia"/>
          <w:b/>
          <w:bCs/>
        </w:rPr>
      </w:pPr>
    </w:p>
    <w:p w14:paraId="1668D0F0" w14:textId="00FC4442" w:rsidR="007C5164" w:rsidRDefault="004A3D65" w:rsidP="00CF40F2">
      <w:pPr>
        <w:autoSpaceDE w:val="0"/>
        <w:autoSpaceDN w:val="0"/>
        <w:adjustRightInd w:val="0"/>
        <w:spacing w:line="276" w:lineRule="auto"/>
        <w:jc w:val="both"/>
        <w:rPr>
          <w:rFonts w:ascii="Georgia" w:hAnsi="Georgia" w:cs="Georgia"/>
          <w:lang w:val="en-IN"/>
        </w:rPr>
      </w:pPr>
      <w:bookmarkStart w:id="2" w:name="_Hlk136684411"/>
      <w:r w:rsidRPr="00DC0D14">
        <w:rPr>
          <w:rFonts w:ascii="Georgia" w:hAnsi="Georgia" w:cs="Georgia"/>
          <w:b/>
          <w:bCs/>
          <w:lang w:val="en-IN"/>
        </w:rPr>
        <w:t xml:space="preserve">Noida, </w:t>
      </w:r>
      <w:r w:rsidR="00990676">
        <w:rPr>
          <w:rFonts w:ascii="Georgia" w:hAnsi="Georgia" w:cs="Georgia"/>
          <w:b/>
          <w:bCs/>
          <w:lang w:val="en-IN"/>
        </w:rPr>
        <w:t>November</w:t>
      </w:r>
      <w:r w:rsidR="00E74B43">
        <w:rPr>
          <w:rFonts w:ascii="Georgia" w:hAnsi="Georgia" w:cs="Georgia"/>
          <w:b/>
          <w:bCs/>
          <w:lang w:val="en-IN"/>
        </w:rPr>
        <w:t xml:space="preserve"> 1</w:t>
      </w:r>
      <w:r w:rsidR="00AC0A9B">
        <w:rPr>
          <w:rFonts w:ascii="Georgia" w:hAnsi="Georgia" w:cs="Georgia"/>
          <w:b/>
          <w:bCs/>
          <w:lang w:val="en-IN"/>
        </w:rPr>
        <w:t>9</w:t>
      </w:r>
      <w:r w:rsidR="00946A9F" w:rsidRPr="00DC0D14">
        <w:rPr>
          <w:rFonts w:ascii="Georgia" w:hAnsi="Georgia" w:cs="Georgia"/>
          <w:b/>
          <w:bCs/>
          <w:lang w:val="en-IN"/>
        </w:rPr>
        <w:t>, 20</w:t>
      </w:r>
      <w:r w:rsidR="00BB1E7E" w:rsidRPr="00DC0D14">
        <w:rPr>
          <w:rFonts w:ascii="Georgia" w:hAnsi="Georgia" w:cs="Georgia"/>
          <w:b/>
          <w:bCs/>
          <w:lang w:val="en-IN"/>
        </w:rPr>
        <w:t>2</w:t>
      </w:r>
      <w:r w:rsidR="009478C1">
        <w:rPr>
          <w:rFonts w:ascii="Georgia" w:hAnsi="Georgia" w:cs="Georgia"/>
          <w:b/>
          <w:bCs/>
          <w:lang w:val="en-IN"/>
        </w:rPr>
        <w:t>5</w:t>
      </w:r>
      <w:r w:rsidRPr="00DC0D14">
        <w:rPr>
          <w:rFonts w:ascii="Georgia" w:hAnsi="Georgia" w:cs="Georgia"/>
          <w:b/>
          <w:bCs/>
          <w:lang w:val="en-IN"/>
        </w:rPr>
        <w:t>:</w:t>
      </w:r>
      <w:bookmarkEnd w:id="2"/>
      <w:r w:rsidR="00A75006" w:rsidRPr="00DC0D14">
        <w:rPr>
          <w:rFonts w:ascii="Georgia" w:hAnsi="Georgia" w:cs="Georgia"/>
          <w:lang w:val="en-IN"/>
        </w:rPr>
        <w:t xml:space="preserve"> Inox </w:t>
      </w:r>
      <w:r w:rsidR="002B5DEB">
        <w:rPr>
          <w:rFonts w:ascii="Georgia" w:hAnsi="Georgia" w:cs="Georgia"/>
          <w:lang w:val="en-IN"/>
        </w:rPr>
        <w:t>Solar</w:t>
      </w:r>
      <w:r w:rsidR="00A75006" w:rsidRPr="00DC0D14">
        <w:rPr>
          <w:rFonts w:ascii="Georgia" w:hAnsi="Georgia" w:cs="Georgia"/>
          <w:lang w:val="en-IN"/>
        </w:rPr>
        <w:t xml:space="preserve"> Limited (I</w:t>
      </w:r>
      <w:r w:rsidR="002B5DEB">
        <w:rPr>
          <w:rFonts w:ascii="Georgia" w:hAnsi="Georgia" w:cs="Georgia"/>
          <w:lang w:val="en-IN"/>
        </w:rPr>
        <w:t>S</w:t>
      </w:r>
      <w:r w:rsidR="00A75006" w:rsidRPr="00DC0D14">
        <w:rPr>
          <w:rFonts w:ascii="Georgia" w:hAnsi="Georgia" w:cs="Georgia"/>
          <w:lang w:val="en-IN"/>
        </w:rPr>
        <w:t xml:space="preserve">L), </w:t>
      </w:r>
      <w:r w:rsidR="00F7113D">
        <w:rPr>
          <w:rFonts w:ascii="Georgia" w:hAnsi="Georgia" w:cs="Georgia"/>
          <w:lang w:val="en-IN"/>
        </w:rPr>
        <w:t xml:space="preserve">one of </w:t>
      </w:r>
      <w:r w:rsidR="00E6482E" w:rsidRPr="00DC0D14">
        <w:rPr>
          <w:rFonts w:ascii="Georgia" w:hAnsi="Georgia" w:cs="Georgia"/>
          <w:lang w:val="en-IN"/>
        </w:rPr>
        <w:t>India’s</w:t>
      </w:r>
      <w:r w:rsidR="00A75006" w:rsidRPr="00DC0D14">
        <w:rPr>
          <w:rFonts w:ascii="Georgia" w:hAnsi="Georgia" w:cs="Georgia"/>
          <w:lang w:val="en-IN"/>
        </w:rPr>
        <w:t xml:space="preserve"> leading </w:t>
      </w:r>
      <w:r w:rsidR="00B15D8B">
        <w:rPr>
          <w:rFonts w:ascii="Georgia" w:hAnsi="Georgia" w:cs="Georgia"/>
          <w:lang w:val="en-IN"/>
        </w:rPr>
        <w:t xml:space="preserve">solar </w:t>
      </w:r>
      <w:r w:rsidR="00A75006" w:rsidRPr="00DC0D14">
        <w:rPr>
          <w:rFonts w:ascii="Georgia" w:hAnsi="Georgia" w:cs="Georgia"/>
          <w:lang w:val="en-IN"/>
        </w:rPr>
        <w:t>energy solutions</w:t>
      </w:r>
      <w:r w:rsidR="003A609B" w:rsidRPr="00DC0D14">
        <w:rPr>
          <w:rFonts w:ascii="Georgia" w:hAnsi="Georgia" w:cs="Georgia"/>
          <w:lang w:val="en-IN"/>
        </w:rPr>
        <w:t xml:space="preserve"> </w:t>
      </w:r>
      <w:r w:rsidR="00A75006" w:rsidRPr="00DC0D14">
        <w:rPr>
          <w:rFonts w:ascii="Georgia" w:hAnsi="Georgia" w:cs="Georgia"/>
          <w:lang w:val="en-IN"/>
        </w:rPr>
        <w:t>provider</w:t>
      </w:r>
      <w:r w:rsidR="001B1807">
        <w:rPr>
          <w:rFonts w:ascii="Georgia" w:hAnsi="Georgia" w:cs="Georgia"/>
          <w:lang w:val="en-IN"/>
        </w:rPr>
        <w:t>s</w:t>
      </w:r>
      <w:r w:rsidR="00A75006" w:rsidRPr="00DC0D14">
        <w:rPr>
          <w:rFonts w:ascii="Georgia" w:hAnsi="Georgia" w:cs="Georgia"/>
          <w:lang w:val="en-IN"/>
        </w:rPr>
        <w:t xml:space="preserve">, announced </w:t>
      </w:r>
      <w:r w:rsidR="0005132E">
        <w:rPr>
          <w:rFonts w:ascii="Georgia" w:hAnsi="Georgia" w:cs="Georgia"/>
          <w:lang w:val="en-IN"/>
        </w:rPr>
        <w:t xml:space="preserve">today </w:t>
      </w:r>
      <w:bookmarkStart w:id="3" w:name="_Hlk136682901"/>
      <w:r w:rsidR="00CF40F2">
        <w:rPr>
          <w:rFonts w:ascii="Georgia" w:hAnsi="Georgia" w:cs="Georgia"/>
          <w:lang w:val="en-IN"/>
        </w:rPr>
        <w:t xml:space="preserve">the it has </w:t>
      </w:r>
      <w:r w:rsidR="00CF40F2" w:rsidRPr="00CF40F2">
        <w:rPr>
          <w:rFonts w:ascii="Georgia" w:hAnsi="Georgia" w:cs="Georgia"/>
          <w:lang w:val="en-IN"/>
        </w:rPr>
        <w:t xml:space="preserve">entered into an exclusive Memorandum of Understanding (MoU) with </w:t>
      </w:r>
      <w:r w:rsidR="00A25363">
        <w:rPr>
          <w:rFonts w:ascii="Georgia" w:hAnsi="Georgia" w:cs="Georgia"/>
          <w:lang w:val="en-IN"/>
        </w:rPr>
        <w:t>KP</w:t>
      </w:r>
      <w:r w:rsidR="00730E66">
        <w:rPr>
          <w:rFonts w:ascii="Georgia" w:hAnsi="Georgia" w:cs="Georgia"/>
          <w:lang w:val="en-IN"/>
        </w:rPr>
        <w:t>I Green</w:t>
      </w:r>
      <w:r w:rsidR="0037452A">
        <w:rPr>
          <w:rFonts w:ascii="Georgia" w:hAnsi="Georgia" w:cs="Georgia"/>
          <w:lang w:val="en-IN"/>
        </w:rPr>
        <w:t xml:space="preserve"> Energy</w:t>
      </w:r>
      <w:r w:rsidR="00A25363">
        <w:rPr>
          <w:rFonts w:ascii="Georgia" w:hAnsi="Georgia" w:cs="Georgia"/>
          <w:lang w:val="en-IN"/>
        </w:rPr>
        <w:t xml:space="preserve"> </w:t>
      </w:r>
      <w:r w:rsidR="00CF40F2" w:rsidRPr="00CF40F2">
        <w:rPr>
          <w:rFonts w:ascii="Georgia" w:hAnsi="Georgia" w:cs="Georgia"/>
          <w:lang w:val="en-IN"/>
        </w:rPr>
        <w:t>Limited (</w:t>
      </w:r>
      <w:r w:rsidR="00A25363">
        <w:rPr>
          <w:rFonts w:ascii="Georgia" w:hAnsi="Georgia" w:cs="Georgia"/>
          <w:lang w:val="en-IN"/>
        </w:rPr>
        <w:t>KP</w:t>
      </w:r>
      <w:r w:rsidR="0037452A">
        <w:rPr>
          <w:rFonts w:ascii="Georgia" w:hAnsi="Georgia" w:cs="Georgia"/>
          <w:lang w:val="en-IN"/>
        </w:rPr>
        <w:t>I</w:t>
      </w:r>
      <w:r w:rsidR="00CF40F2" w:rsidRPr="00CF40F2">
        <w:rPr>
          <w:rFonts w:ascii="Georgia" w:hAnsi="Georgia" w:cs="Georgia"/>
          <w:lang w:val="en-IN"/>
        </w:rPr>
        <w:t xml:space="preserve">), part of the </w:t>
      </w:r>
      <w:r w:rsidR="00A9760B">
        <w:rPr>
          <w:rFonts w:ascii="Georgia" w:hAnsi="Georgia" w:cs="Georgia"/>
          <w:lang w:val="en-IN"/>
        </w:rPr>
        <w:t xml:space="preserve">KP </w:t>
      </w:r>
      <w:r w:rsidR="00CF40F2" w:rsidRPr="00CF40F2">
        <w:rPr>
          <w:rFonts w:ascii="Georgia" w:hAnsi="Georgia" w:cs="Georgia"/>
          <w:lang w:val="en-IN"/>
        </w:rPr>
        <w:t xml:space="preserve">Group, </w:t>
      </w:r>
      <w:r w:rsidR="000C6554" w:rsidRPr="000C6554">
        <w:rPr>
          <w:rFonts w:ascii="Georgia" w:hAnsi="Georgia" w:cs="Georgia"/>
          <w:lang w:val="en-IN"/>
        </w:rPr>
        <w:t>a leading renewable power producer specialising in solar and wind-solar hybrid power projects</w:t>
      </w:r>
      <w:r w:rsidR="00CF40F2" w:rsidRPr="00CF40F2">
        <w:rPr>
          <w:rFonts w:ascii="Georgia" w:hAnsi="Georgia" w:cs="Georgia"/>
          <w:lang w:val="en-IN"/>
        </w:rPr>
        <w:t>.</w:t>
      </w:r>
      <w:r w:rsidR="00FE7C48">
        <w:rPr>
          <w:rFonts w:ascii="Georgia" w:hAnsi="Georgia" w:cs="Georgia"/>
          <w:lang w:val="en-IN"/>
        </w:rPr>
        <w:t xml:space="preserve"> </w:t>
      </w:r>
    </w:p>
    <w:p w14:paraId="62C830F1" w14:textId="77777777" w:rsidR="007C5164" w:rsidRDefault="007C5164" w:rsidP="00CF40F2">
      <w:pPr>
        <w:autoSpaceDE w:val="0"/>
        <w:autoSpaceDN w:val="0"/>
        <w:adjustRightInd w:val="0"/>
        <w:spacing w:line="276" w:lineRule="auto"/>
        <w:jc w:val="both"/>
        <w:rPr>
          <w:rFonts w:ascii="Georgia" w:hAnsi="Georgia" w:cs="Georgia"/>
          <w:lang w:val="en-IN"/>
        </w:rPr>
      </w:pPr>
    </w:p>
    <w:p w14:paraId="63C85DCC" w14:textId="0D915D1D" w:rsidR="00461D56" w:rsidRPr="00461D56" w:rsidRDefault="00461D56" w:rsidP="00461D56">
      <w:pPr>
        <w:autoSpaceDE w:val="0"/>
        <w:autoSpaceDN w:val="0"/>
        <w:adjustRightInd w:val="0"/>
        <w:spacing w:line="276" w:lineRule="auto"/>
        <w:jc w:val="both"/>
        <w:rPr>
          <w:rFonts w:ascii="Georgia" w:hAnsi="Georgia" w:cs="Georgia"/>
          <w:lang w:val="en-IN"/>
        </w:rPr>
      </w:pPr>
      <w:r w:rsidRPr="00461D56">
        <w:rPr>
          <w:rFonts w:ascii="Georgia" w:hAnsi="Georgia" w:cs="Georgia"/>
          <w:lang w:val="en-IN"/>
        </w:rPr>
        <w:t xml:space="preserve">The MoU establish a strategic partnership aimed at jointly developing 2.5 GW of </w:t>
      </w:r>
      <w:r>
        <w:rPr>
          <w:rFonts w:ascii="Georgia" w:hAnsi="Georgia" w:cs="Georgia"/>
          <w:lang w:val="en-IN"/>
        </w:rPr>
        <w:t>s</w:t>
      </w:r>
      <w:r w:rsidRPr="00461D56">
        <w:rPr>
          <w:rFonts w:ascii="Georgia" w:hAnsi="Georgia" w:cs="Georgia"/>
          <w:lang w:val="en-IN"/>
        </w:rPr>
        <w:t xml:space="preserve">olar and </w:t>
      </w:r>
      <w:r>
        <w:rPr>
          <w:rFonts w:ascii="Georgia" w:hAnsi="Georgia" w:cs="Georgia"/>
          <w:lang w:val="en-IN"/>
        </w:rPr>
        <w:t>h</w:t>
      </w:r>
      <w:r w:rsidRPr="00461D56">
        <w:rPr>
          <w:rFonts w:ascii="Georgia" w:hAnsi="Georgia" w:cs="Georgia"/>
          <w:lang w:val="en-IN"/>
        </w:rPr>
        <w:t>ybrid renewable energy projects across multiple states in India.</w:t>
      </w:r>
    </w:p>
    <w:p w14:paraId="18C3571F" w14:textId="77777777" w:rsidR="00461D56" w:rsidRPr="00461D56" w:rsidRDefault="00461D56" w:rsidP="00461D56">
      <w:pPr>
        <w:autoSpaceDE w:val="0"/>
        <w:autoSpaceDN w:val="0"/>
        <w:adjustRightInd w:val="0"/>
        <w:spacing w:line="276" w:lineRule="auto"/>
        <w:jc w:val="both"/>
        <w:rPr>
          <w:rFonts w:ascii="Georgia" w:hAnsi="Georgia" w:cs="Georgia"/>
          <w:lang w:val="en-IN"/>
        </w:rPr>
      </w:pPr>
    </w:p>
    <w:p w14:paraId="23A84215" w14:textId="1743A6C5" w:rsidR="00461D56" w:rsidRPr="00461D56" w:rsidRDefault="00461D56" w:rsidP="00461D56">
      <w:pPr>
        <w:autoSpaceDE w:val="0"/>
        <w:autoSpaceDN w:val="0"/>
        <w:adjustRightInd w:val="0"/>
        <w:spacing w:line="276" w:lineRule="auto"/>
        <w:jc w:val="both"/>
        <w:rPr>
          <w:rFonts w:ascii="Georgia" w:hAnsi="Georgia" w:cs="Georgia"/>
          <w:lang w:val="en-IN"/>
        </w:rPr>
      </w:pPr>
      <w:r w:rsidRPr="00461D56">
        <w:rPr>
          <w:rFonts w:ascii="Georgia" w:hAnsi="Georgia" w:cs="Georgia"/>
          <w:lang w:val="en-IN"/>
        </w:rPr>
        <w:t xml:space="preserve">Under the MoU, </w:t>
      </w:r>
      <w:r w:rsidR="008275B5" w:rsidRPr="00461D56">
        <w:rPr>
          <w:rFonts w:ascii="Georgia" w:hAnsi="Georgia" w:cs="Georgia"/>
          <w:lang w:val="en-IN"/>
        </w:rPr>
        <w:t xml:space="preserve">ISL will supply solar modules and associated equipment, provide engineering support including USS design, transformer specifications, and foundation design, and will execute pre-commissioning, commissioning and O&amp;M </w:t>
      </w:r>
      <w:r w:rsidR="00C632BE">
        <w:rPr>
          <w:rFonts w:ascii="Georgia" w:hAnsi="Georgia" w:cs="Georgia"/>
          <w:lang w:val="en-IN"/>
        </w:rPr>
        <w:t>for the</w:t>
      </w:r>
      <w:r w:rsidR="008275B5" w:rsidRPr="00461D56">
        <w:rPr>
          <w:rFonts w:ascii="Georgia" w:hAnsi="Georgia" w:cs="Georgia"/>
          <w:lang w:val="en-IN"/>
        </w:rPr>
        <w:t xml:space="preserve"> </w:t>
      </w:r>
      <w:r w:rsidR="00C632BE">
        <w:rPr>
          <w:rFonts w:ascii="Georgia" w:hAnsi="Georgia" w:cs="Georgia"/>
          <w:lang w:val="en-IN"/>
        </w:rPr>
        <w:t xml:space="preserve">solar </w:t>
      </w:r>
      <w:r w:rsidR="009D5DD8">
        <w:rPr>
          <w:rFonts w:ascii="Georgia" w:hAnsi="Georgia" w:cs="Georgia"/>
          <w:lang w:val="en-IN"/>
        </w:rPr>
        <w:t>modules</w:t>
      </w:r>
      <w:r w:rsidR="008275B5" w:rsidRPr="00461D56">
        <w:rPr>
          <w:rFonts w:ascii="Georgia" w:hAnsi="Georgia" w:cs="Georgia"/>
          <w:lang w:val="en-IN"/>
        </w:rPr>
        <w:t>.</w:t>
      </w:r>
      <w:r w:rsidR="008275B5">
        <w:rPr>
          <w:rFonts w:ascii="Georgia" w:hAnsi="Georgia" w:cs="Georgia"/>
          <w:lang w:val="en-IN"/>
        </w:rPr>
        <w:t xml:space="preserve"> </w:t>
      </w:r>
      <w:r w:rsidRPr="00461D56">
        <w:rPr>
          <w:rFonts w:ascii="Georgia" w:hAnsi="Georgia" w:cs="Georgia"/>
          <w:lang w:val="en-IN"/>
        </w:rPr>
        <w:t>KPI will undertake project development activities such as securing connectivity, land and right-of-way, obtaining statutory approvals, and executing Balance of Plant and EPC works. KP</w:t>
      </w:r>
      <w:r w:rsidR="00710BC0">
        <w:rPr>
          <w:rFonts w:ascii="Georgia" w:hAnsi="Georgia" w:cs="Georgia"/>
          <w:lang w:val="en-IN"/>
        </w:rPr>
        <w:t>I</w:t>
      </w:r>
      <w:r w:rsidRPr="00461D56">
        <w:rPr>
          <w:rFonts w:ascii="Georgia" w:hAnsi="Georgia" w:cs="Georgia"/>
          <w:lang w:val="en-IN"/>
        </w:rPr>
        <w:t xml:space="preserve"> will also manage O&amp;M of </w:t>
      </w:r>
      <w:proofErr w:type="gramStart"/>
      <w:r w:rsidR="009D5DD8">
        <w:rPr>
          <w:rFonts w:ascii="Georgia" w:hAnsi="Georgia" w:cs="Georgia"/>
          <w:lang w:val="en-IN"/>
        </w:rPr>
        <w:t xml:space="preserve">the </w:t>
      </w:r>
      <w:r w:rsidRPr="00461D56">
        <w:rPr>
          <w:rFonts w:ascii="Georgia" w:hAnsi="Georgia" w:cs="Georgia"/>
          <w:lang w:val="en-IN"/>
        </w:rPr>
        <w:t xml:space="preserve"> project</w:t>
      </w:r>
      <w:proofErr w:type="gramEnd"/>
      <w:r w:rsidRPr="00461D56">
        <w:rPr>
          <w:rFonts w:ascii="Georgia" w:hAnsi="Georgia" w:cs="Georgia"/>
          <w:lang w:val="en-IN"/>
        </w:rPr>
        <w:t>. This integrated approach enables both companies to combine their core competencies to ensure timely, seamless and high-quality project execution.</w:t>
      </w:r>
    </w:p>
    <w:p w14:paraId="08FBDD60" w14:textId="77777777" w:rsidR="00461D56" w:rsidRPr="00461D56" w:rsidRDefault="00461D56" w:rsidP="00461D56">
      <w:pPr>
        <w:autoSpaceDE w:val="0"/>
        <w:autoSpaceDN w:val="0"/>
        <w:adjustRightInd w:val="0"/>
        <w:spacing w:line="276" w:lineRule="auto"/>
        <w:jc w:val="both"/>
        <w:rPr>
          <w:rFonts w:ascii="Georgia" w:hAnsi="Georgia" w:cs="Georgia"/>
          <w:lang w:val="en-IN"/>
        </w:rPr>
      </w:pPr>
    </w:p>
    <w:p w14:paraId="416852C3" w14:textId="70781834" w:rsidR="00461D56" w:rsidRPr="00461D56" w:rsidRDefault="00461D56" w:rsidP="00461D56">
      <w:pPr>
        <w:autoSpaceDE w:val="0"/>
        <w:autoSpaceDN w:val="0"/>
        <w:adjustRightInd w:val="0"/>
        <w:spacing w:line="276" w:lineRule="auto"/>
        <w:jc w:val="both"/>
        <w:rPr>
          <w:rFonts w:ascii="Georgia" w:hAnsi="Georgia" w:cs="Georgia"/>
          <w:lang w:val="en-IN"/>
        </w:rPr>
      </w:pPr>
      <w:r w:rsidRPr="00461D56">
        <w:rPr>
          <w:rFonts w:ascii="Georgia" w:hAnsi="Georgia" w:cs="Georgia"/>
          <w:lang w:val="en-IN"/>
        </w:rPr>
        <w:t xml:space="preserve">This collaboration is expected to strengthen the strategic positioning of both organisations across the renewable energy value chain. </w:t>
      </w:r>
      <w:r w:rsidR="009D5DD8">
        <w:rPr>
          <w:rFonts w:ascii="Georgia" w:hAnsi="Georgia" w:cs="Georgia"/>
          <w:lang w:val="en-IN"/>
        </w:rPr>
        <w:t>W</w:t>
      </w:r>
      <w:r w:rsidR="009D5DD8" w:rsidRPr="00461D56">
        <w:rPr>
          <w:rFonts w:ascii="Georgia" w:hAnsi="Georgia" w:cs="Georgia"/>
          <w:lang w:val="en-IN"/>
        </w:rPr>
        <w:t>hile ISL will benefit from KPI’s proven development expertise and strong execution track record</w:t>
      </w:r>
      <w:r w:rsidR="00583273">
        <w:rPr>
          <w:rFonts w:ascii="Georgia" w:hAnsi="Georgia" w:cs="Georgia"/>
          <w:lang w:val="en-IN"/>
        </w:rPr>
        <w:t>,</w:t>
      </w:r>
      <w:r w:rsidR="009D5DD8" w:rsidRPr="00461D56">
        <w:rPr>
          <w:rFonts w:ascii="Georgia" w:hAnsi="Georgia" w:cs="Georgia"/>
          <w:lang w:val="en-IN"/>
        </w:rPr>
        <w:t xml:space="preserve"> </w:t>
      </w:r>
      <w:r w:rsidRPr="00461D56">
        <w:rPr>
          <w:rFonts w:ascii="Georgia" w:hAnsi="Georgia" w:cs="Georgia"/>
          <w:lang w:val="en-IN"/>
        </w:rPr>
        <w:t>KPI will gain from assured access to ISL’s advanced solar</w:t>
      </w:r>
      <w:r w:rsidR="00583273">
        <w:rPr>
          <w:rFonts w:ascii="Georgia" w:hAnsi="Georgia" w:cs="Georgia"/>
          <w:lang w:val="en-IN"/>
        </w:rPr>
        <w:t xml:space="preserve"> modules</w:t>
      </w:r>
      <w:r w:rsidRPr="00461D56">
        <w:rPr>
          <w:rFonts w:ascii="Georgia" w:hAnsi="Georgia" w:cs="Georgia"/>
          <w:lang w:val="en-IN"/>
        </w:rPr>
        <w:t xml:space="preserve">, enhancing its capability to deliver </w:t>
      </w:r>
      <w:r w:rsidR="00583273">
        <w:rPr>
          <w:rFonts w:ascii="Georgia" w:hAnsi="Georgia" w:cs="Georgia"/>
          <w:lang w:val="en-IN"/>
        </w:rPr>
        <w:t xml:space="preserve">hybrid </w:t>
      </w:r>
      <w:r w:rsidRPr="00461D56">
        <w:rPr>
          <w:rFonts w:ascii="Georgia" w:hAnsi="Georgia" w:cs="Georgia"/>
          <w:lang w:val="en-IN"/>
        </w:rPr>
        <w:t>renewable energy assets. Together, both companies aim to accelerate India’s renewable energy growth by delivering large-scale solar and hybrid projects with enhanced operational efficiency.</w:t>
      </w:r>
    </w:p>
    <w:p w14:paraId="5A3BE718" w14:textId="77777777" w:rsidR="00461D56" w:rsidRPr="00461D56" w:rsidRDefault="00461D56" w:rsidP="00461D56">
      <w:pPr>
        <w:autoSpaceDE w:val="0"/>
        <w:autoSpaceDN w:val="0"/>
        <w:adjustRightInd w:val="0"/>
        <w:spacing w:line="276" w:lineRule="auto"/>
        <w:jc w:val="both"/>
        <w:rPr>
          <w:rFonts w:ascii="Georgia" w:hAnsi="Georgia" w:cs="Georgia"/>
          <w:lang w:val="en-IN"/>
        </w:rPr>
      </w:pPr>
    </w:p>
    <w:p w14:paraId="2BC3DB2B" w14:textId="61E6E7D2" w:rsidR="00583273" w:rsidRPr="00CF40F2" w:rsidRDefault="00583273" w:rsidP="00583273">
      <w:pPr>
        <w:autoSpaceDE w:val="0"/>
        <w:autoSpaceDN w:val="0"/>
        <w:adjustRightInd w:val="0"/>
        <w:spacing w:line="276" w:lineRule="auto"/>
        <w:jc w:val="both"/>
        <w:rPr>
          <w:rFonts w:ascii="Georgia" w:hAnsi="Georgia" w:cs="Georgia"/>
          <w:lang w:val="en-IN"/>
        </w:rPr>
      </w:pPr>
      <w:r>
        <w:rPr>
          <w:rFonts w:ascii="Georgia" w:hAnsi="Georgia" w:cs="Georgia"/>
          <w:lang w:val="en-IN"/>
        </w:rPr>
        <w:t xml:space="preserve">On this occasion, </w:t>
      </w:r>
      <w:r w:rsidRPr="00583273">
        <w:rPr>
          <w:rFonts w:ascii="Georgia" w:hAnsi="Georgia" w:cs="Georgia"/>
          <w:b/>
          <w:bCs/>
          <w:lang w:val="en-IN"/>
        </w:rPr>
        <w:t>Mr. Kailash Tarachandani, Group CEO Renewables, INOXGFL Group</w:t>
      </w:r>
      <w:r w:rsidRPr="00461D56">
        <w:rPr>
          <w:rFonts w:ascii="Georgia" w:hAnsi="Georgia" w:cs="Georgia"/>
          <w:lang w:val="en-IN"/>
        </w:rPr>
        <w:t>, said, “Inox Solar is pleased to partner with KPI Green Energy, an organisation with strong execution capabilities and a successful track record in renewable project development. The synerg</w:t>
      </w:r>
      <w:r>
        <w:rPr>
          <w:rFonts w:ascii="Georgia" w:hAnsi="Georgia" w:cs="Georgia"/>
          <w:lang w:val="en-IN"/>
        </w:rPr>
        <w:t>ies</w:t>
      </w:r>
      <w:r w:rsidRPr="00461D56">
        <w:rPr>
          <w:rFonts w:ascii="Georgia" w:hAnsi="Georgia" w:cs="Georgia"/>
          <w:lang w:val="en-IN"/>
        </w:rPr>
        <w:t xml:space="preserve"> between Inox Solar’s engineering depth, manufacturing excellence and product reliability, and KPI’s on-ground development prowess positions both companies to undertake large-scale renewable projects with confidence. Through this collaboration, we aim to deliver integrated, efficient and scalable clean-energy solutions across India.”</w:t>
      </w:r>
    </w:p>
    <w:p w14:paraId="0698224C" w14:textId="77777777" w:rsidR="00583273" w:rsidRDefault="00583273" w:rsidP="00461D56">
      <w:pPr>
        <w:autoSpaceDE w:val="0"/>
        <w:autoSpaceDN w:val="0"/>
        <w:adjustRightInd w:val="0"/>
        <w:spacing w:line="276" w:lineRule="auto"/>
        <w:jc w:val="both"/>
        <w:rPr>
          <w:rFonts w:ascii="Georgia" w:hAnsi="Georgia" w:cs="Georgia"/>
          <w:lang w:val="en-IN"/>
        </w:rPr>
      </w:pPr>
    </w:p>
    <w:p w14:paraId="471D5EE8" w14:textId="4858D0F1" w:rsidR="00461D56" w:rsidRPr="00461D56" w:rsidRDefault="00461D56" w:rsidP="00461D56">
      <w:pPr>
        <w:autoSpaceDE w:val="0"/>
        <w:autoSpaceDN w:val="0"/>
        <w:adjustRightInd w:val="0"/>
        <w:spacing w:line="276" w:lineRule="auto"/>
        <w:jc w:val="both"/>
        <w:rPr>
          <w:rFonts w:ascii="Georgia" w:hAnsi="Georgia" w:cs="Georgia"/>
          <w:lang w:val="en-IN"/>
        </w:rPr>
      </w:pPr>
      <w:proofErr w:type="spellStart"/>
      <w:r w:rsidRPr="000D7DA0">
        <w:rPr>
          <w:rFonts w:ascii="Georgia" w:hAnsi="Georgia" w:cs="Georgia"/>
          <w:b/>
          <w:bCs/>
          <w:lang w:val="en-IN"/>
        </w:rPr>
        <w:t>Dr.</w:t>
      </w:r>
      <w:proofErr w:type="spellEnd"/>
      <w:r w:rsidRPr="000D7DA0">
        <w:rPr>
          <w:rFonts w:ascii="Georgia" w:hAnsi="Georgia" w:cs="Georgia"/>
          <w:b/>
          <w:bCs/>
          <w:lang w:val="en-IN"/>
        </w:rPr>
        <w:t xml:space="preserve"> Faruk G. Patel, Chairman and Managing Director, KPI</w:t>
      </w:r>
      <w:r w:rsidRPr="00461D56">
        <w:rPr>
          <w:rFonts w:ascii="Georgia" w:hAnsi="Georgia" w:cs="Georgia"/>
          <w:lang w:val="en-IN"/>
        </w:rPr>
        <w:t xml:space="preserve">, said, “This partnership underscores KPI’s commitment to building large-scale, integrated renewable energy assets across India. By combining our strong development capabilities, EPC expertise and proven execution framework with Inox Solar’s robust </w:t>
      </w:r>
      <w:r w:rsidR="009A4966">
        <w:rPr>
          <w:rFonts w:ascii="Georgia" w:hAnsi="Georgia" w:cs="Georgia"/>
          <w:lang w:val="en-IN"/>
        </w:rPr>
        <w:t>s</w:t>
      </w:r>
      <w:r w:rsidRPr="00461D56">
        <w:rPr>
          <w:rFonts w:ascii="Georgia" w:hAnsi="Georgia" w:cs="Georgia"/>
          <w:lang w:val="en-IN"/>
        </w:rPr>
        <w:t xml:space="preserve">olar </w:t>
      </w:r>
      <w:r w:rsidR="009A4966">
        <w:rPr>
          <w:rFonts w:ascii="Georgia" w:hAnsi="Georgia" w:cs="Georgia"/>
          <w:lang w:val="en-IN"/>
        </w:rPr>
        <w:t>t</w:t>
      </w:r>
      <w:r w:rsidRPr="00461D56">
        <w:rPr>
          <w:rFonts w:ascii="Georgia" w:hAnsi="Georgia" w:cs="Georgia"/>
          <w:lang w:val="en-IN"/>
        </w:rPr>
        <w:t>echnology and manufacturing strengths, we are establishing a powerful platform for delivering high-quality solar and hybrid energy projects. This MoU aligns with our vision of accelerating India’s clean-energy transition and supporting national renewable energy goals.”</w:t>
      </w:r>
    </w:p>
    <w:p w14:paraId="4CCEC64B" w14:textId="77777777" w:rsidR="00461D56" w:rsidRPr="00461D56" w:rsidRDefault="00461D56" w:rsidP="00461D56">
      <w:pPr>
        <w:autoSpaceDE w:val="0"/>
        <w:autoSpaceDN w:val="0"/>
        <w:adjustRightInd w:val="0"/>
        <w:spacing w:line="276" w:lineRule="auto"/>
        <w:jc w:val="both"/>
        <w:rPr>
          <w:rFonts w:ascii="Georgia" w:hAnsi="Georgia" w:cs="Georgia"/>
          <w:lang w:val="en-IN"/>
        </w:rPr>
      </w:pPr>
    </w:p>
    <w:p w14:paraId="1080F5A6" w14:textId="77777777" w:rsidR="00CF40CB" w:rsidRDefault="00CF40CB" w:rsidP="006D2FCE">
      <w:pPr>
        <w:autoSpaceDE w:val="0"/>
        <w:autoSpaceDN w:val="0"/>
        <w:adjustRightInd w:val="0"/>
        <w:spacing w:line="276" w:lineRule="auto"/>
        <w:jc w:val="both"/>
        <w:rPr>
          <w:rFonts w:ascii="Georgia" w:hAnsi="Georgia" w:cs="Georgia"/>
          <w:color w:val="000000" w:themeColor="text1"/>
          <w:lang w:val="en-IN"/>
        </w:rPr>
      </w:pPr>
    </w:p>
    <w:p w14:paraId="7A8CE4B3" w14:textId="4850B4AB" w:rsidR="00E072FA" w:rsidRPr="00E072FA" w:rsidRDefault="00E072FA" w:rsidP="00E072FA">
      <w:pPr>
        <w:pStyle w:val="Default"/>
        <w:spacing w:line="276" w:lineRule="auto"/>
        <w:jc w:val="both"/>
        <w:rPr>
          <w:rFonts w:ascii="Georgia" w:hAnsi="Georgia"/>
          <w:b/>
          <w:bCs/>
          <w:i/>
          <w:iCs/>
          <w:color w:val="000000" w:themeColor="text1"/>
          <w:sz w:val="20"/>
          <w:szCs w:val="20"/>
          <w:u w:val="single"/>
        </w:rPr>
      </w:pPr>
      <w:r w:rsidRPr="00E072FA">
        <w:rPr>
          <w:rFonts w:ascii="Georgia" w:hAnsi="Georgia"/>
          <w:b/>
          <w:bCs/>
          <w:i/>
          <w:iCs/>
          <w:color w:val="000000" w:themeColor="text1"/>
          <w:sz w:val="20"/>
          <w:szCs w:val="20"/>
          <w:u w:val="single"/>
        </w:rPr>
        <w:t xml:space="preserve">ABOUT KP GROUP: </w:t>
      </w:r>
    </w:p>
    <w:p w14:paraId="5E1FA1F8" w14:textId="77777777" w:rsidR="00E072FA" w:rsidRDefault="00E072FA" w:rsidP="00E072FA">
      <w:pPr>
        <w:autoSpaceDE w:val="0"/>
        <w:autoSpaceDN w:val="0"/>
        <w:adjustRightInd w:val="0"/>
        <w:spacing w:line="276" w:lineRule="auto"/>
        <w:jc w:val="both"/>
        <w:rPr>
          <w:rFonts w:ascii="Georgia" w:hAnsi="Georgia" w:cs="Georgia"/>
          <w:color w:val="000000" w:themeColor="text1"/>
          <w:lang w:val="en-IN"/>
        </w:rPr>
      </w:pPr>
    </w:p>
    <w:p w14:paraId="456B4D1D" w14:textId="77A3E986" w:rsidR="0049553E" w:rsidRDefault="00E072FA" w:rsidP="00E072FA">
      <w:pPr>
        <w:autoSpaceDE w:val="0"/>
        <w:autoSpaceDN w:val="0"/>
        <w:adjustRightInd w:val="0"/>
        <w:spacing w:line="276" w:lineRule="auto"/>
        <w:jc w:val="both"/>
        <w:rPr>
          <w:rFonts w:ascii="Georgia" w:hAnsi="Georgia" w:cs="Georgia"/>
          <w:color w:val="000000" w:themeColor="text1"/>
          <w:lang w:val="en-IN"/>
        </w:rPr>
      </w:pPr>
      <w:r w:rsidRPr="00E072FA">
        <w:rPr>
          <w:rFonts w:ascii="Georgia" w:hAnsi="Georgia" w:cs="Georgia"/>
          <w:color w:val="000000" w:themeColor="text1"/>
          <w:lang w:val="en-IN"/>
        </w:rPr>
        <w:t xml:space="preserve">Established in 1994, by </w:t>
      </w:r>
      <w:proofErr w:type="spellStart"/>
      <w:r w:rsidRPr="00E072FA">
        <w:rPr>
          <w:rFonts w:ascii="Georgia" w:hAnsi="Georgia" w:cs="Georgia"/>
          <w:color w:val="000000" w:themeColor="text1"/>
          <w:lang w:val="en-IN"/>
        </w:rPr>
        <w:t>Dr.</w:t>
      </w:r>
      <w:proofErr w:type="spellEnd"/>
      <w:r w:rsidRPr="00E072FA">
        <w:rPr>
          <w:rFonts w:ascii="Georgia" w:hAnsi="Georgia" w:cs="Georgia"/>
          <w:color w:val="000000" w:themeColor="text1"/>
          <w:lang w:val="en-IN"/>
        </w:rPr>
        <w:t xml:space="preserve"> Faruk G. Patel, KP Group has grown into a multi-faceted conglomerate with core expertise in renewable energy, infrastructure, and innovation. Over the past three decades, the group has </w:t>
      </w:r>
      <w:r w:rsidRPr="00E072FA">
        <w:rPr>
          <w:rFonts w:ascii="Georgia" w:hAnsi="Georgia" w:cs="Georgia"/>
          <w:color w:val="000000" w:themeColor="text1"/>
          <w:lang w:val="en-IN"/>
        </w:rPr>
        <w:lastRenderedPageBreak/>
        <w:t xml:space="preserve">championed sustainability by spearheading transformative projects in wind, solar, hybrid energy, Battery Energy Storage System (BESS) and green hydrogen, thereby contributing to India’s green energy mission. With a strong portfolio of renewable energy projects, KP Group has earned a reputation as a trusted partner for companies committed to reducing their carbon footprint. The group remains steadfast in its mission to contribute meaningfully to India’s </w:t>
      </w:r>
      <w:r w:rsidR="009B3BEF" w:rsidRPr="009B3BEF">
        <w:rPr>
          <w:rFonts w:ascii="Georgia" w:hAnsi="Georgia" w:cs="Georgia"/>
          <w:color w:val="000000" w:themeColor="text1"/>
          <w:lang w:val="en-IN"/>
        </w:rPr>
        <w:t>renewable growth story</w:t>
      </w:r>
      <w:r w:rsidRPr="00E072FA">
        <w:rPr>
          <w:rFonts w:ascii="Georgia" w:hAnsi="Georgia" w:cs="Georgia"/>
          <w:color w:val="000000" w:themeColor="text1"/>
          <w:lang w:val="en-IN"/>
        </w:rPr>
        <w:t>.</w:t>
      </w:r>
    </w:p>
    <w:p w14:paraId="22A1E1FE" w14:textId="77777777" w:rsidR="00844BC9" w:rsidRDefault="00844BC9" w:rsidP="006D2FCE">
      <w:pPr>
        <w:autoSpaceDE w:val="0"/>
        <w:autoSpaceDN w:val="0"/>
        <w:adjustRightInd w:val="0"/>
        <w:spacing w:line="276" w:lineRule="auto"/>
        <w:jc w:val="both"/>
        <w:rPr>
          <w:rFonts w:ascii="Georgia" w:hAnsi="Georgia" w:cs="Georgia"/>
          <w:color w:val="000000" w:themeColor="text1"/>
          <w:lang w:val="en-IN"/>
        </w:rPr>
      </w:pPr>
    </w:p>
    <w:bookmarkEnd w:id="3"/>
    <w:p w14:paraId="577CB615" w14:textId="5C7A0EBB" w:rsidR="006F6319" w:rsidRPr="00DC0D14" w:rsidRDefault="006F6319" w:rsidP="006F6319">
      <w:pPr>
        <w:pStyle w:val="Default"/>
        <w:spacing w:line="276" w:lineRule="auto"/>
        <w:jc w:val="both"/>
        <w:rPr>
          <w:rFonts w:ascii="Georgia" w:hAnsi="Georgia"/>
          <w:b/>
          <w:bCs/>
          <w:i/>
          <w:iCs/>
          <w:color w:val="000000" w:themeColor="text1"/>
          <w:sz w:val="20"/>
          <w:szCs w:val="20"/>
          <w:u w:val="single"/>
        </w:rPr>
      </w:pPr>
      <w:r w:rsidRPr="00DC0D14">
        <w:rPr>
          <w:rFonts w:ascii="Georgia" w:hAnsi="Georgia"/>
          <w:b/>
          <w:bCs/>
          <w:i/>
          <w:iCs/>
          <w:color w:val="000000" w:themeColor="text1"/>
          <w:sz w:val="20"/>
          <w:szCs w:val="20"/>
          <w:u w:val="single"/>
        </w:rPr>
        <w:t>ABOUT INOX</w:t>
      </w:r>
      <w:r w:rsidR="009A4966">
        <w:rPr>
          <w:rFonts w:ascii="Georgia" w:hAnsi="Georgia"/>
          <w:b/>
          <w:bCs/>
          <w:i/>
          <w:iCs/>
          <w:color w:val="000000" w:themeColor="text1"/>
          <w:sz w:val="20"/>
          <w:szCs w:val="20"/>
          <w:u w:val="single"/>
        </w:rPr>
        <w:t>GFL Group</w:t>
      </w:r>
      <w:r w:rsidRPr="00DC0D14">
        <w:rPr>
          <w:rFonts w:ascii="Georgia" w:hAnsi="Georgia"/>
          <w:b/>
          <w:bCs/>
          <w:i/>
          <w:iCs/>
          <w:color w:val="000000" w:themeColor="text1"/>
          <w:sz w:val="20"/>
          <w:szCs w:val="20"/>
          <w:u w:val="single"/>
        </w:rPr>
        <w:t xml:space="preserve">: </w:t>
      </w:r>
    </w:p>
    <w:p w14:paraId="66622389" w14:textId="77777777" w:rsidR="006F6319" w:rsidRPr="009B3BEF" w:rsidRDefault="006F6319" w:rsidP="009B3BEF">
      <w:pPr>
        <w:autoSpaceDE w:val="0"/>
        <w:autoSpaceDN w:val="0"/>
        <w:adjustRightInd w:val="0"/>
        <w:spacing w:line="276" w:lineRule="auto"/>
        <w:jc w:val="both"/>
        <w:rPr>
          <w:rFonts w:ascii="Georgia" w:hAnsi="Georgia" w:cs="Georgia"/>
          <w:color w:val="000000" w:themeColor="text1"/>
          <w:lang w:val="en-IN"/>
        </w:rPr>
      </w:pPr>
    </w:p>
    <w:p w14:paraId="550F4776" w14:textId="0DCBC185" w:rsidR="00451D1A" w:rsidRPr="009B3BEF" w:rsidRDefault="009B3BEF" w:rsidP="009B3BEF">
      <w:pPr>
        <w:autoSpaceDE w:val="0"/>
        <w:autoSpaceDN w:val="0"/>
        <w:adjustRightInd w:val="0"/>
        <w:spacing w:line="276" w:lineRule="auto"/>
        <w:jc w:val="both"/>
        <w:rPr>
          <w:rFonts w:ascii="Georgia" w:hAnsi="Georgia" w:cs="Georgia"/>
          <w:color w:val="000000" w:themeColor="text1"/>
          <w:lang w:val="en-IN"/>
        </w:rPr>
      </w:pPr>
      <w:r w:rsidRPr="009B3BEF">
        <w:rPr>
          <w:rFonts w:ascii="Georgia" w:hAnsi="Georgia" w:cs="Georgia"/>
          <w:b/>
          <w:bCs/>
          <w:color w:val="000000" w:themeColor="text1"/>
          <w:lang w:val="en-IN"/>
        </w:rPr>
        <w:t>INOXGFL Group</w:t>
      </w:r>
      <w:r w:rsidRPr="009B3BEF">
        <w:rPr>
          <w:rFonts w:ascii="Georgia" w:hAnsi="Georgia" w:cs="Georgia"/>
          <w:color w:val="000000" w:themeColor="text1"/>
          <w:lang w:val="en-IN"/>
        </w:rPr>
        <w:t xml:space="preserve">, with a legacy of over 90 years, is one of the leading business groups in India. The Group’s operations span across diversified business segments comprising of fluoropolymers, fluorochemicals, battery materials, wind &amp; solar manufacturing and project development as well as renewable power generation. It is well-positioned to deliver renewable energy solutions tailored to diverse customer demands. The Group has three listed entities - Gujarat Fluorochemicals Limited (GFL), Inox Wind Limited, and Inox Green Energy Services Limited. Additionally, through Inox Clean Energy Ltd., the Group has entered into solar manufacturing business under Inox Solar Limited and is expanding its renewable power generation business through Inox Neo Energies Limited. The Group's </w:t>
      </w:r>
      <w:r w:rsidR="001450EF">
        <w:rPr>
          <w:rFonts w:ascii="Georgia" w:hAnsi="Georgia" w:cs="Georgia"/>
          <w:color w:val="000000" w:themeColor="text1"/>
          <w:lang w:val="en-IN"/>
        </w:rPr>
        <w:t xml:space="preserve">exceptional </w:t>
      </w:r>
      <w:r w:rsidRPr="009B3BEF">
        <w:rPr>
          <w:rFonts w:ascii="Georgia" w:hAnsi="Georgia" w:cs="Georgia"/>
          <w:color w:val="000000" w:themeColor="text1"/>
          <w:lang w:val="en-IN"/>
        </w:rPr>
        <w:t xml:space="preserve">performance and </w:t>
      </w:r>
      <w:r w:rsidR="001424CD">
        <w:rPr>
          <w:rFonts w:ascii="Georgia" w:hAnsi="Georgia" w:cs="Georgia"/>
          <w:color w:val="000000" w:themeColor="text1"/>
          <w:lang w:val="en-IN"/>
        </w:rPr>
        <w:t xml:space="preserve">visionary </w:t>
      </w:r>
      <w:r w:rsidRPr="009B3BEF">
        <w:rPr>
          <w:rFonts w:ascii="Georgia" w:hAnsi="Georgia" w:cs="Georgia"/>
          <w:color w:val="000000" w:themeColor="text1"/>
          <w:lang w:val="en-IN"/>
        </w:rPr>
        <w:t xml:space="preserve">leadership </w:t>
      </w:r>
      <w:r w:rsidR="001450EF">
        <w:rPr>
          <w:rFonts w:ascii="Georgia" w:hAnsi="Georgia" w:cs="Georgia"/>
          <w:color w:val="000000" w:themeColor="text1"/>
          <w:lang w:val="en-IN"/>
        </w:rPr>
        <w:t>is</w:t>
      </w:r>
      <w:r w:rsidRPr="009B3BEF">
        <w:rPr>
          <w:rFonts w:ascii="Georgia" w:hAnsi="Georgia" w:cs="Georgia"/>
          <w:color w:val="000000" w:themeColor="text1"/>
          <w:lang w:val="en-IN"/>
        </w:rPr>
        <w:t xml:space="preserve"> reflected in its diverse portfolio of products, global presence, and impactful corporate social responsibility initiatives. With an aim to drive progress and contribute to a greener future, the INOXGFL Group continues to contribute to India’s </w:t>
      </w:r>
      <w:r w:rsidRPr="00E072FA">
        <w:rPr>
          <w:rFonts w:ascii="Georgia" w:hAnsi="Georgia" w:cs="Georgia"/>
          <w:color w:val="000000" w:themeColor="text1"/>
          <w:lang w:val="en-IN"/>
        </w:rPr>
        <w:t>energy transition while setting new benchmarks in the renewable energy sector</w:t>
      </w:r>
      <w:r w:rsidRPr="009B3BEF">
        <w:rPr>
          <w:rFonts w:ascii="Georgia" w:hAnsi="Georgia" w:cs="Georgia"/>
          <w:color w:val="000000" w:themeColor="text1"/>
          <w:lang w:val="en-IN"/>
        </w:rPr>
        <w:t>.</w:t>
      </w:r>
    </w:p>
    <w:p w14:paraId="00C914C2" w14:textId="77777777" w:rsidR="009A4966" w:rsidRDefault="009A4966" w:rsidP="00451D1A">
      <w:pPr>
        <w:pStyle w:val="Default"/>
        <w:jc w:val="both"/>
        <w:rPr>
          <w:rFonts w:ascii="Georgia" w:hAnsi="Georgia" w:cs="Georgia"/>
          <w:sz w:val="22"/>
          <w:szCs w:val="22"/>
          <w:lang w:val="en-IN"/>
        </w:rPr>
      </w:pPr>
    </w:p>
    <w:bookmarkEnd w:id="0"/>
    <w:p w14:paraId="2885E8FD" w14:textId="77777777" w:rsidR="00377269" w:rsidRDefault="00377269" w:rsidP="00451D1A">
      <w:pPr>
        <w:pStyle w:val="Default"/>
        <w:jc w:val="both"/>
        <w:rPr>
          <w:rFonts w:ascii="Georgia" w:hAnsi="Georgia" w:cs="Georgia"/>
          <w:sz w:val="22"/>
          <w:szCs w:val="22"/>
          <w:lang w:val="en-IN"/>
        </w:rPr>
      </w:pPr>
    </w:p>
    <w:sectPr w:rsidR="00377269" w:rsidSect="00DB49B7">
      <w:pgSz w:w="11920" w:h="16840"/>
      <w:pgMar w:top="1560" w:right="1147" w:bottom="993"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AB3CE" w14:textId="77777777" w:rsidR="000B6CE0" w:rsidRDefault="000B6CE0" w:rsidP="00527DB4">
      <w:r>
        <w:separator/>
      </w:r>
    </w:p>
  </w:endnote>
  <w:endnote w:type="continuationSeparator" w:id="0">
    <w:p w14:paraId="4637E96D" w14:textId="77777777" w:rsidR="000B6CE0" w:rsidRDefault="000B6CE0" w:rsidP="0052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BFDD6" w14:textId="77777777" w:rsidR="000B6CE0" w:rsidRDefault="000B6CE0" w:rsidP="00527DB4">
      <w:r>
        <w:separator/>
      </w:r>
    </w:p>
  </w:footnote>
  <w:footnote w:type="continuationSeparator" w:id="0">
    <w:p w14:paraId="56473849" w14:textId="77777777" w:rsidR="000B6CE0" w:rsidRDefault="000B6CE0" w:rsidP="00527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06E3"/>
    <w:multiLevelType w:val="hybridMultilevel"/>
    <w:tmpl w:val="E3E683E0"/>
    <w:lvl w:ilvl="0" w:tplc="8AC40050">
      <w:start w:val="1"/>
      <w:numFmt w:val="bullet"/>
      <w:lvlText w:val=""/>
      <w:lvlJc w:val="left"/>
      <w:pPr>
        <w:tabs>
          <w:tab w:val="num" w:pos="720"/>
        </w:tabs>
        <w:ind w:left="720" w:hanging="360"/>
      </w:pPr>
      <w:rPr>
        <w:rFonts w:ascii="Wingdings" w:hAnsi="Wingdings" w:hint="default"/>
      </w:rPr>
    </w:lvl>
    <w:lvl w:ilvl="1" w:tplc="70C48C54" w:tentative="1">
      <w:start w:val="1"/>
      <w:numFmt w:val="bullet"/>
      <w:lvlText w:val=""/>
      <w:lvlJc w:val="left"/>
      <w:pPr>
        <w:tabs>
          <w:tab w:val="num" w:pos="1440"/>
        </w:tabs>
        <w:ind w:left="1440" w:hanging="360"/>
      </w:pPr>
      <w:rPr>
        <w:rFonts w:ascii="Wingdings" w:hAnsi="Wingdings" w:hint="default"/>
      </w:rPr>
    </w:lvl>
    <w:lvl w:ilvl="2" w:tplc="E560227E" w:tentative="1">
      <w:start w:val="1"/>
      <w:numFmt w:val="bullet"/>
      <w:lvlText w:val=""/>
      <w:lvlJc w:val="left"/>
      <w:pPr>
        <w:tabs>
          <w:tab w:val="num" w:pos="2160"/>
        </w:tabs>
        <w:ind w:left="2160" w:hanging="360"/>
      </w:pPr>
      <w:rPr>
        <w:rFonts w:ascii="Wingdings" w:hAnsi="Wingdings" w:hint="default"/>
      </w:rPr>
    </w:lvl>
    <w:lvl w:ilvl="3" w:tplc="9C887D30" w:tentative="1">
      <w:start w:val="1"/>
      <w:numFmt w:val="bullet"/>
      <w:lvlText w:val=""/>
      <w:lvlJc w:val="left"/>
      <w:pPr>
        <w:tabs>
          <w:tab w:val="num" w:pos="2880"/>
        </w:tabs>
        <w:ind w:left="2880" w:hanging="360"/>
      </w:pPr>
      <w:rPr>
        <w:rFonts w:ascii="Wingdings" w:hAnsi="Wingdings" w:hint="default"/>
      </w:rPr>
    </w:lvl>
    <w:lvl w:ilvl="4" w:tplc="141E07E6" w:tentative="1">
      <w:start w:val="1"/>
      <w:numFmt w:val="bullet"/>
      <w:lvlText w:val=""/>
      <w:lvlJc w:val="left"/>
      <w:pPr>
        <w:tabs>
          <w:tab w:val="num" w:pos="3600"/>
        </w:tabs>
        <w:ind w:left="3600" w:hanging="360"/>
      </w:pPr>
      <w:rPr>
        <w:rFonts w:ascii="Wingdings" w:hAnsi="Wingdings" w:hint="default"/>
      </w:rPr>
    </w:lvl>
    <w:lvl w:ilvl="5" w:tplc="6BEA6836" w:tentative="1">
      <w:start w:val="1"/>
      <w:numFmt w:val="bullet"/>
      <w:lvlText w:val=""/>
      <w:lvlJc w:val="left"/>
      <w:pPr>
        <w:tabs>
          <w:tab w:val="num" w:pos="4320"/>
        </w:tabs>
        <w:ind w:left="4320" w:hanging="360"/>
      </w:pPr>
      <w:rPr>
        <w:rFonts w:ascii="Wingdings" w:hAnsi="Wingdings" w:hint="default"/>
      </w:rPr>
    </w:lvl>
    <w:lvl w:ilvl="6" w:tplc="5880B026" w:tentative="1">
      <w:start w:val="1"/>
      <w:numFmt w:val="bullet"/>
      <w:lvlText w:val=""/>
      <w:lvlJc w:val="left"/>
      <w:pPr>
        <w:tabs>
          <w:tab w:val="num" w:pos="5040"/>
        </w:tabs>
        <w:ind w:left="5040" w:hanging="360"/>
      </w:pPr>
      <w:rPr>
        <w:rFonts w:ascii="Wingdings" w:hAnsi="Wingdings" w:hint="default"/>
      </w:rPr>
    </w:lvl>
    <w:lvl w:ilvl="7" w:tplc="586E0E00" w:tentative="1">
      <w:start w:val="1"/>
      <w:numFmt w:val="bullet"/>
      <w:lvlText w:val=""/>
      <w:lvlJc w:val="left"/>
      <w:pPr>
        <w:tabs>
          <w:tab w:val="num" w:pos="5760"/>
        </w:tabs>
        <w:ind w:left="5760" w:hanging="360"/>
      </w:pPr>
      <w:rPr>
        <w:rFonts w:ascii="Wingdings" w:hAnsi="Wingdings" w:hint="default"/>
      </w:rPr>
    </w:lvl>
    <w:lvl w:ilvl="8" w:tplc="73AABD1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4E1B8F"/>
    <w:multiLevelType w:val="multilevel"/>
    <w:tmpl w:val="C33C7D4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271B6BD8"/>
    <w:multiLevelType w:val="hybridMultilevel"/>
    <w:tmpl w:val="F702A4DA"/>
    <w:lvl w:ilvl="0" w:tplc="C46C036E">
      <w:start w:val="1"/>
      <w:numFmt w:val="bullet"/>
      <w:lvlText w:val=""/>
      <w:lvlJc w:val="left"/>
      <w:pPr>
        <w:tabs>
          <w:tab w:val="num" w:pos="720"/>
        </w:tabs>
        <w:ind w:left="720" w:hanging="360"/>
      </w:pPr>
      <w:rPr>
        <w:rFonts w:ascii="Wingdings" w:hAnsi="Wingdings" w:hint="default"/>
      </w:rPr>
    </w:lvl>
    <w:lvl w:ilvl="1" w:tplc="D0644D04" w:tentative="1">
      <w:start w:val="1"/>
      <w:numFmt w:val="bullet"/>
      <w:lvlText w:val=""/>
      <w:lvlJc w:val="left"/>
      <w:pPr>
        <w:tabs>
          <w:tab w:val="num" w:pos="1440"/>
        </w:tabs>
        <w:ind w:left="1440" w:hanging="360"/>
      </w:pPr>
      <w:rPr>
        <w:rFonts w:ascii="Wingdings" w:hAnsi="Wingdings" w:hint="default"/>
      </w:rPr>
    </w:lvl>
    <w:lvl w:ilvl="2" w:tplc="162AB14A" w:tentative="1">
      <w:start w:val="1"/>
      <w:numFmt w:val="bullet"/>
      <w:lvlText w:val=""/>
      <w:lvlJc w:val="left"/>
      <w:pPr>
        <w:tabs>
          <w:tab w:val="num" w:pos="2160"/>
        </w:tabs>
        <w:ind w:left="2160" w:hanging="360"/>
      </w:pPr>
      <w:rPr>
        <w:rFonts w:ascii="Wingdings" w:hAnsi="Wingdings" w:hint="default"/>
      </w:rPr>
    </w:lvl>
    <w:lvl w:ilvl="3" w:tplc="FFCA9086" w:tentative="1">
      <w:start w:val="1"/>
      <w:numFmt w:val="bullet"/>
      <w:lvlText w:val=""/>
      <w:lvlJc w:val="left"/>
      <w:pPr>
        <w:tabs>
          <w:tab w:val="num" w:pos="2880"/>
        </w:tabs>
        <w:ind w:left="2880" w:hanging="360"/>
      </w:pPr>
      <w:rPr>
        <w:rFonts w:ascii="Wingdings" w:hAnsi="Wingdings" w:hint="default"/>
      </w:rPr>
    </w:lvl>
    <w:lvl w:ilvl="4" w:tplc="F8F0D662" w:tentative="1">
      <w:start w:val="1"/>
      <w:numFmt w:val="bullet"/>
      <w:lvlText w:val=""/>
      <w:lvlJc w:val="left"/>
      <w:pPr>
        <w:tabs>
          <w:tab w:val="num" w:pos="3600"/>
        </w:tabs>
        <w:ind w:left="3600" w:hanging="360"/>
      </w:pPr>
      <w:rPr>
        <w:rFonts w:ascii="Wingdings" w:hAnsi="Wingdings" w:hint="default"/>
      </w:rPr>
    </w:lvl>
    <w:lvl w:ilvl="5" w:tplc="E8FE142C" w:tentative="1">
      <w:start w:val="1"/>
      <w:numFmt w:val="bullet"/>
      <w:lvlText w:val=""/>
      <w:lvlJc w:val="left"/>
      <w:pPr>
        <w:tabs>
          <w:tab w:val="num" w:pos="4320"/>
        </w:tabs>
        <w:ind w:left="4320" w:hanging="360"/>
      </w:pPr>
      <w:rPr>
        <w:rFonts w:ascii="Wingdings" w:hAnsi="Wingdings" w:hint="default"/>
      </w:rPr>
    </w:lvl>
    <w:lvl w:ilvl="6" w:tplc="4BB0F560" w:tentative="1">
      <w:start w:val="1"/>
      <w:numFmt w:val="bullet"/>
      <w:lvlText w:val=""/>
      <w:lvlJc w:val="left"/>
      <w:pPr>
        <w:tabs>
          <w:tab w:val="num" w:pos="5040"/>
        </w:tabs>
        <w:ind w:left="5040" w:hanging="360"/>
      </w:pPr>
      <w:rPr>
        <w:rFonts w:ascii="Wingdings" w:hAnsi="Wingdings" w:hint="default"/>
      </w:rPr>
    </w:lvl>
    <w:lvl w:ilvl="7" w:tplc="F00A51B0" w:tentative="1">
      <w:start w:val="1"/>
      <w:numFmt w:val="bullet"/>
      <w:lvlText w:val=""/>
      <w:lvlJc w:val="left"/>
      <w:pPr>
        <w:tabs>
          <w:tab w:val="num" w:pos="5760"/>
        </w:tabs>
        <w:ind w:left="5760" w:hanging="360"/>
      </w:pPr>
      <w:rPr>
        <w:rFonts w:ascii="Wingdings" w:hAnsi="Wingdings" w:hint="default"/>
      </w:rPr>
    </w:lvl>
    <w:lvl w:ilvl="8" w:tplc="1F72AEC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B7088B"/>
    <w:multiLevelType w:val="hybridMultilevel"/>
    <w:tmpl w:val="D06AEA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CF53C09"/>
    <w:multiLevelType w:val="hybridMultilevel"/>
    <w:tmpl w:val="E1B6A5C6"/>
    <w:lvl w:ilvl="0" w:tplc="371202EC">
      <w:start w:val="1"/>
      <w:numFmt w:val="bullet"/>
      <w:lvlText w:val=""/>
      <w:lvlJc w:val="left"/>
      <w:pPr>
        <w:tabs>
          <w:tab w:val="num" w:pos="720"/>
        </w:tabs>
        <w:ind w:left="720" w:hanging="360"/>
      </w:pPr>
      <w:rPr>
        <w:rFonts w:ascii="Wingdings" w:hAnsi="Wingdings" w:hint="default"/>
      </w:rPr>
    </w:lvl>
    <w:lvl w:ilvl="1" w:tplc="8A5ECD70" w:tentative="1">
      <w:start w:val="1"/>
      <w:numFmt w:val="bullet"/>
      <w:lvlText w:val=""/>
      <w:lvlJc w:val="left"/>
      <w:pPr>
        <w:tabs>
          <w:tab w:val="num" w:pos="1440"/>
        </w:tabs>
        <w:ind w:left="1440" w:hanging="360"/>
      </w:pPr>
      <w:rPr>
        <w:rFonts w:ascii="Wingdings" w:hAnsi="Wingdings" w:hint="default"/>
      </w:rPr>
    </w:lvl>
    <w:lvl w:ilvl="2" w:tplc="E7C62BE4" w:tentative="1">
      <w:start w:val="1"/>
      <w:numFmt w:val="bullet"/>
      <w:lvlText w:val=""/>
      <w:lvlJc w:val="left"/>
      <w:pPr>
        <w:tabs>
          <w:tab w:val="num" w:pos="2160"/>
        </w:tabs>
        <w:ind w:left="2160" w:hanging="360"/>
      </w:pPr>
      <w:rPr>
        <w:rFonts w:ascii="Wingdings" w:hAnsi="Wingdings" w:hint="default"/>
      </w:rPr>
    </w:lvl>
    <w:lvl w:ilvl="3" w:tplc="34A2B896" w:tentative="1">
      <w:start w:val="1"/>
      <w:numFmt w:val="bullet"/>
      <w:lvlText w:val=""/>
      <w:lvlJc w:val="left"/>
      <w:pPr>
        <w:tabs>
          <w:tab w:val="num" w:pos="2880"/>
        </w:tabs>
        <w:ind w:left="2880" w:hanging="360"/>
      </w:pPr>
      <w:rPr>
        <w:rFonts w:ascii="Wingdings" w:hAnsi="Wingdings" w:hint="default"/>
      </w:rPr>
    </w:lvl>
    <w:lvl w:ilvl="4" w:tplc="EE642B7C" w:tentative="1">
      <w:start w:val="1"/>
      <w:numFmt w:val="bullet"/>
      <w:lvlText w:val=""/>
      <w:lvlJc w:val="left"/>
      <w:pPr>
        <w:tabs>
          <w:tab w:val="num" w:pos="3600"/>
        </w:tabs>
        <w:ind w:left="3600" w:hanging="360"/>
      </w:pPr>
      <w:rPr>
        <w:rFonts w:ascii="Wingdings" w:hAnsi="Wingdings" w:hint="default"/>
      </w:rPr>
    </w:lvl>
    <w:lvl w:ilvl="5" w:tplc="B2B2DC28" w:tentative="1">
      <w:start w:val="1"/>
      <w:numFmt w:val="bullet"/>
      <w:lvlText w:val=""/>
      <w:lvlJc w:val="left"/>
      <w:pPr>
        <w:tabs>
          <w:tab w:val="num" w:pos="4320"/>
        </w:tabs>
        <w:ind w:left="4320" w:hanging="360"/>
      </w:pPr>
      <w:rPr>
        <w:rFonts w:ascii="Wingdings" w:hAnsi="Wingdings" w:hint="default"/>
      </w:rPr>
    </w:lvl>
    <w:lvl w:ilvl="6" w:tplc="A5AE94DE" w:tentative="1">
      <w:start w:val="1"/>
      <w:numFmt w:val="bullet"/>
      <w:lvlText w:val=""/>
      <w:lvlJc w:val="left"/>
      <w:pPr>
        <w:tabs>
          <w:tab w:val="num" w:pos="5040"/>
        </w:tabs>
        <w:ind w:left="5040" w:hanging="360"/>
      </w:pPr>
      <w:rPr>
        <w:rFonts w:ascii="Wingdings" w:hAnsi="Wingdings" w:hint="default"/>
      </w:rPr>
    </w:lvl>
    <w:lvl w:ilvl="7" w:tplc="951CF550" w:tentative="1">
      <w:start w:val="1"/>
      <w:numFmt w:val="bullet"/>
      <w:lvlText w:val=""/>
      <w:lvlJc w:val="left"/>
      <w:pPr>
        <w:tabs>
          <w:tab w:val="num" w:pos="5760"/>
        </w:tabs>
        <w:ind w:left="5760" w:hanging="360"/>
      </w:pPr>
      <w:rPr>
        <w:rFonts w:ascii="Wingdings" w:hAnsi="Wingdings" w:hint="default"/>
      </w:rPr>
    </w:lvl>
    <w:lvl w:ilvl="8" w:tplc="9FF61B6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1B779B"/>
    <w:multiLevelType w:val="hybridMultilevel"/>
    <w:tmpl w:val="8FB22B3A"/>
    <w:lvl w:ilvl="0" w:tplc="B08C93C8">
      <w:start w:val="1"/>
      <w:numFmt w:val="bullet"/>
      <w:lvlText w:val=""/>
      <w:lvlJc w:val="left"/>
      <w:pPr>
        <w:tabs>
          <w:tab w:val="num" w:pos="720"/>
        </w:tabs>
        <w:ind w:left="720" w:hanging="360"/>
      </w:pPr>
      <w:rPr>
        <w:rFonts w:ascii="Wingdings" w:hAnsi="Wingdings" w:hint="default"/>
      </w:rPr>
    </w:lvl>
    <w:lvl w:ilvl="1" w:tplc="FDCC2998" w:tentative="1">
      <w:start w:val="1"/>
      <w:numFmt w:val="bullet"/>
      <w:lvlText w:val=""/>
      <w:lvlJc w:val="left"/>
      <w:pPr>
        <w:tabs>
          <w:tab w:val="num" w:pos="1440"/>
        </w:tabs>
        <w:ind w:left="1440" w:hanging="360"/>
      </w:pPr>
      <w:rPr>
        <w:rFonts w:ascii="Wingdings" w:hAnsi="Wingdings" w:hint="default"/>
      </w:rPr>
    </w:lvl>
    <w:lvl w:ilvl="2" w:tplc="18084AAA" w:tentative="1">
      <w:start w:val="1"/>
      <w:numFmt w:val="bullet"/>
      <w:lvlText w:val=""/>
      <w:lvlJc w:val="left"/>
      <w:pPr>
        <w:tabs>
          <w:tab w:val="num" w:pos="2160"/>
        </w:tabs>
        <w:ind w:left="2160" w:hanging="360"/>
      </w:pPr>
      <w:rPr>
        <w:rFonts w:ascii="Wingdings" w:hAnsi="Wingdings" w:hint="default"/>
      </w:rPr>
    </w:lvl>
    <w:lvl w:ilvl="3" w:tplc="DB5847C0" w:tentative="1">
      <w:start w:val="1"/>
      <w:numFmt w:val="bullet"/>
      <w:lvlText w:val=""/>
      <w:lvlJc w:val="left"/>
      <w:pPr>
        <w:tabs>
          <w:tab w:val="num" w:pos="2880"/>
        </w:tabs>
        <w:ind w:left="2880" w:hanging="360"/>
      </w:pPr>
      <w:rPr>
        <w:rFonts w:ascii="Wingdings" w:hAnsi="Wingdings" w:hint="default"/>
      </w:rPr>
    </w:lvl>
    <w:lvl w:ilvl="4" w:tplc="DD2A52B6" w:tentative="1">
      <w:start w:val="1"/>
      <w:numFmt w:val="bullet"/>
      <w:lvlText w:val=""/>
      <w:lvlJc w:val="left"/>
      <w:pPr>
        <w:tabs>
          <w:tab w:val="num" w:pos="3600"/>
        </w:tabs>
        <w:ind w:left="3600" w:hanging="360"/>
      </w:pPr>
      <w:rPr>
        <w:rFonts w:ascii="Wingdings" w:hAnsi="Wingdings" w:hint="default"/>
      </w:rPr>
    </w:lvl>
    <w:lvl w:ilvl="5" w:tplc="9AD21674" w:tentative="1">
      <w:start w:val="1"/>
      <w:numFmt w:val="bullet"/>
      <w:lvlText w:val=""/>
      <w:lvlJc w:val="left"/>
      <w:pPr>
        <w:tabs>
          <w:tab w:val="num" w:pos="4320"/>
        </w:tabs>
        <w:ind w:left="4320" w:hanging="360"/>
      </w:pPr>
      <w:rPr>
        <w:rFonts w:ascii="Wingdings" w:hAnsi="Wingdings" w:hint="default"/>
      </w:rPr>
    </w:lvl>
    <w:lvl w:ilvl="6" w:tplc="C862F6B2" w:tentative="1">
      <w:start w:val="1"/>
      <w:numFmt w:val="bullet"/>
      <w:lvlText w:val=""/>
      <w:lvlJc w:val="left"/>
      <w:pPr>
        <w:tabs>
          <w:tab w:val="num" w:pos="5040"/>
        </w:tabs>
        <w:ind w:left="5040" w:hanging="360"/>
      </w:pPr>
      <w:rPr>
        <w:rFonts w:ascii="Wingdings" w:hAnsi="Wingdings" w:hint="default"/>
      </w:rPr>
    </w:lvl>
    <w:lvl w:ilvl="7" w:tplc="92508A0E" w:tentative="1">
      <w:start w:val="1"/>
      <w:numFmt w:val="bullet"/>
      <w:lvlText w:val=""/>
      <w:lvlJc w:val="left"/>
      <w:pPr>
        <w:tabs>
          <w:tab w:val="num" w:pos="5760"/>
        </w:tabs>
        <w:ind w:left="5760" w:hanging="360"/>
      </w:pPr>
      <w:rPr>
        <w:rFonts w:ascii="Wingdings" w:hAnsi="Wingdings" w:hint="default"/>
      </w:rPr>
    </w:lvl>
    <w:lvl w:ilvl="8" w:tplc="B9A0C42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EF0F40"/>
    <w:multiLevelType w:val="hybridMultilevel"/>
    <w:tmpl w:val="7EB8CEAA"/>
    <w:lvl w:ilvl="0" w:tplc="D7880D3E">
      <w:numFmt w:val="bullet"/>
      <w:lvlText w:val="•"/>
      <w:lvlJc w:val="left"/>
      <w:pPr>
        <w:ind w:left="451" w:hanging="339"/>
      </w:pPr>
      <w:rPr>
        <w:rFonts w:ascii="Cambria" w:eastAsia="Cambria" w:hAnsi="Cambria" w:cs="Cambria" w:hint="default"/>
        <w:b/>
        <w:bCs/>
        <w:i w:val="0"/>
        <w:iCs w:val="0"/>
        <w:spacing w:val="0"/>
        <w:w w:val="107"/>
        <w:sz w:val="18"/>
        <w:szCs w:val="18"/>
        <w:lang w:val="en-US" w:eastAsia="en-US" w:bidi="ar-SA"/>
      </w:rPr>
    </w:lvl>
    <w:lvl w:ilvl="1" w:tplc="74706C10">
      <w:numFmt w:val="bullet"/>
      <w:lvlText w:val="•"/>
      <w:lvlJc w:val="left"/>
      <w:pPr>
        <w:ind w:left="1324" w:hanging="339"/>
      </w:pPr>
      <w:rPr>
        <w:rFonts w:hint="default"/>
        <w:lang w:val="en-US" w:eastAsia="en-US" w:bidi="ar-SA"/>
      </w:rPr>
    </w:lvl>
    <w:lvl w:ilvl="2" w:tplc="31CE1066">
      <w:numFmt w:val="bullet"/>
      <w:lvlText w:val="•"/>
      <w:lvlJc w:val="left"/>
      <w:pPr>
        <w:ind w:left="2188" w:hanging="339"/>
      </w:pPr>
      <w:rPr>
        <w:rFonts w:hint="default"/>
        <w:lang w:val="en-US" w:eastAsia="en-US" w:bidi="ar-SA"/>
      </w:rPr>
    </w:lvl>
    <w:lvl w:ilvl="3" w:tplc="76B46230">
      <w:numFmt w:val="bullet"/>
      <w:lvlText w:val="•"/>
      <w:lvlJc w:val="left"/>
      <w:pPr>
        <w:ind w:left="3052" w:hanging="339"/>
      </w:pPr>
      <w:rPr>
        <w:rFonts w:hint="default"/>
        <w:lang w:val="en-US" w:eastAsia="en-US" w:bidi="ar-SA"/>
      </w:rPr>
    </w:lvl>
    <w:lvl w:ilvl="4" w:tplc="38B845DE">
      <w:numFmt w:val="bullet"/>
      <w:lvlText w:val="•"/>
      <w:lvlJc w:val="left"/>
      <w:pPr>
        <w:ind w:left="3916" w:hanging="339"/>
      </w:pPr>
      <w:rPr>
        <w:rFonts w:hint="default"/>
        <w:lang w:val="en-US" w:eastAsia="en-US" w:bidi="ar-SA"/>
      </w:rPr>
    </w:lvl>
    <w:lvl w:ilvl="5" w:tplc="CB368046">
      <w:numFmt w:val="bullet"/>
      <w:lvlText w:val="•"/>
      <w:lvlJc w:val="left"/>
      <w:pPr>
        <w:ind w:left="4780" w:hanging="339"/>
      </w:pPr>
      <w:rPr>
        <w:rFonts w:hint="default"/>
        <w:lang w:val="en-US" w:eastAsia="en-US" w:bidi="ar-SA"/>
      </w:rPr>
    </w:lvl>
    <w:lvl w:ilvl="6" w:tplc="93AE1A0A">
      <w:numFmt w:val="bullet"/>
      <w:lvlText w:val="•"/>
      <w:lvlJc w:val="left"/>
      <w:pPr>
        <w:ind w:left="5644" w:hanging="339"/>
      </w:pPr>
      <w:rPr>
        <w:rFonts w:hint="default"/>
        <w:lang w:val="en-US" w:eastAsia="en-US" w:bidi="ar-SA"/>
      </w:rPr>
    </w:lvl>
    <w:lvl w:ilvl="7" w:tplc="5A606DCE">
      <w:numFmt w:val="bullet"/>
      <w:lvlText w:val="•"/>
      <w:lvlJc w:val="left"/>
      <w:pPr>
        <w:ind w:left="6508" w:hanging="339"/>
      </w:pPr>
      <w:rPr>
        <w:rFonts w:hint="default"/>
        <w:lang w:val="en-US" w:eastAsia="en-US" w:bidi="ar-SA"/>
      </w:rPr>
    </w:lvl>
    <w:lvl w:ilvl="8" w:tplc="F51A74C0">
      <w:numFmt w:val="bullet"/>
      <w:lvlText w:val="•"/>
      <w:lvlJc w:val="left"/>
      <w:pPr>
        <w:ind w:left="7372" w:hanging="339"/>
      </w:pPr>
      <w:rPr>
        <w:rFonts w:hint="default"/>
        <w:lang w:val="en-US" w:eastAsia="en-US" w:bidi="ar-SA"/>
      </w:rPr>
    </w:lvl>
  </w:abstractNum>
  <w:abstractNum w:abstractNumId="7" w15:restartNumberingAfterBreak="0">
    <w:nsid w:val="50010571"/>
    <w:multiLevelType w:val="hybridMultilevel"/>
    <w:tmpl w:val="D6C00494"/>
    <w:lvl w:ilvl="0" w:tplc="E6143832">
      <w:start w:val="1"/>
      <w:numFmt w:val="bullet"/>
      <w:lvlText w:val=""/>
      <w:lvlJc w:val="left"/>
      <w:pPr>
        <w:tabs>
          <w:tab w:val="num" w:pos="720"/>
        </w:tabs>
        <w:ind w:left="720" w:hanging="360"/>
      </w:pPr>
      <w:rPr>
        <w:rFonts w:ascii="Wingdings" w:hAnsi="Wingdings" w:hint="default"/>
      </w:rPr>
    </w:lvl>
    <w:lvl w:ilvl="1" w:tplc="5140734A" w:tentative="1">
      <w:start w:val="1"/>
      <w:numFmt w:val="bullet"/>
      <w:lvlText w:val=""/>
      <w:lvlJc w:val="left"/>
      <w:pPr>
        <w:tabs>
          <w:tab w:val="num" w:pos="1440"/>
        </w:tabs>
        <w:ind w:left="1440" w:hanging="360"/>
      </w:pPr>
      <w:rPr>
        <w:rFonts w:ascii="Wingdings" w:hAnsi="Wingdings" w:hint="default"/>
      </w:rPr>
    </w:lvl>
    <w:lvl w:ilvl="2" w:tplc="3DAA254C" w:tentative="1">
      <w:start w:val="1"/>
      <w:numFmt w:val="bullet"/>
      <w:lvlText w:val=""/>
      <w:lvlJc w:val="left"/>
      <w:pPr>
        <w:tabs>
          <w:tab w:val="num" w:pos="2160"/>
        </w:tabs>
        <w:ind w:left="2160" w:hanging="360"/>
      </w:pPr>
      <w:rPr>
        <w:rFonts w:ascii="Wingdings" w:hAnsi="Wingdings" w:hint="default"/>
      </w:rPr>
    </w:lvl>
    <w:lvl w:ilvl="3" w:tplc="1AB2672E" w:tentative="1">
      <w:start w:val="1"/>
      <w:numFmt w:val="bullet"/>
      <w:lvlText w:val=""/>
      <w:lvlJc w:val="left"/>
      <w:pPr>
        <w:tabs>
          <w:tab w:val="num" w:pos="2880"/>
        </w:tabs>
        <w:ind w:left="2880" w:hanging="360"/>
      </w:pPr>
      <w:rPr>
        <w:rFonts w:ascii="Wingdings" w:hAnsi="Wingdings" w:hint="default"/>
      </w:rPr>
    </w:lvl>
    <w:lvl w:ilvl="4" w:tplc="D74AD9D2" w:tentative="1">
      <w:start w:val="1"/>
      <w:numFmt w:val="bullet"/>
      <w:lvlText w:val=""/>
      <w:lvlJc w:val="left"/>
      <w:pPr>
        <w:tabs>
          <w:tab w:val="num" w:pos="3600"/>
        </w:tabs>
        <w:ind w:left="3600" w:hanging="360"/>
      </w:pPr>
      <w:rPr>
        <w:rFonts w:ascii="Wingdings" w:hAnsi="Wingdings" w:hint="default"/>
      </w:rPr>
    </w:lvl>
    <w:lvl w:ilvl="5" w:tplc="01BAB924" w:tentative="1">
      <w:start w:val="1"/>
      <w:numFmt w:val="bullet"/>
      <w:lvlText w:val=""/>
      <w:lvlJc w:val="left"/>
      <w:pPr>
        <w:tabs>
          <w:tab w:val="num" w:pos="4320"/>
        </w:tabs>
        <w:ind w:left="4320" w:hanging="360"/>
      </w:pPr>
      <w:rPr>
        <w:rFonts w:ascii="Wingdings" w:hAnsi="Wingdings" w:hint="default"/>
      </w:rPr>
    </w:lvl>
    <w:lvl w:ilvl="6" w:tplc="4000A5A2" w:tentative="1">
      <w:start w:val="1"/>
      <w:numFmt w:val="bullet"/>
      <w:lvlText w:val=""/>
      <w:lvlJc w:val="left"/>
      <w:pPr>
        <w:tabs>
          <w:tab w:val="num" w:pos="5040"/>
        </w:tabs>
        <w:ind w:left="5040" w:hanging="360"/>
      </w:pPr>
      <w:rPr>
        <w:rFonts w:ascii="Wingdings" w:hAnsi="Wingdings" w:hint="default"/>
      </w:rPr>
    </w:lvl>
    <w:lvl w:ilvl="7" w:tplc="BDEA61EA" w:tentative="1">
      <w:start w:val="1"/>
      <w:numFmt w:val="bullet"/>
      <w:lvlText w:val=""/>
      <w:lvlJc w:val="left"/>
      <w:pPr>
        <w:tabs>
          <w:tab w:val="num" w:pos="5760"/>
        </w:tabs>
        <w:ind w:left="5760" w:hanging="360"/>
      </w:pPr>
      <w:rPr>
        <w:rFonts w:ascii="Wingdings" w:hAnsi="Wingdings" w:hint="default"/>
      </w:rPr>
    </w:lvl>
    <w:lvl w:ilvl="8" w:tplc="E348D8E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F244CA"/>
    <w:multiLevelType w:val="hybridMultilevel"/>
    <w:tmpl w:val="7332CD60"/>
    <w:lvl w:ilvl="0" w:tplc="EC4E290E">
      <w:numFmt w:val="bullet"/>
      <w:lvlText w:val=""/>
      <w:lvlJc w:val="left"/>
      <w:pPr>
        <w:ind w:left="720" w:hanging="360"/>
      </w:pPr>
      <w:rPr>
        <w:rFonts w:ascii="SymbolMT" w:eastAsia="SymbolMT" w:hAnsi="Georgia" w:cs="SymbolMT" w:hint="eastAsia"/>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7771E20"/>
    <w:multiLevelType w:val="hybridMultilevel"/>
    <w:tmpl w:val="AF96A3EE"/>
    <w:lvl w:ilvl="0" w:tplc="5218F2CA">
      <w:start w:val="1"/>
      <w:numFmt w:val="bullet"/>
      <w:lvlText w:val=""/>
      <w:lvlJc w:val="left"/>
      <w:pPr>
        <w:tabs>
          <w:tab w:val="num" w:pos="720"/>
        </w:tabs>
        <w:ind w:left="720" w:hanging="360"/>
      </w:pPr>
      <w:rPr>
        <w:rFonts w:ascii="Wingdings" w:hAnsi="Wingdings" w:hint="default"/>
      </w:rPr>
    </w:lvl>
    <w:lvl w:ilvl="1" w:tplc="E684DA8A" w:tentative="1">
      <w:start w:val="1"/>
      <w:numFmt w:val="bullet"/>
      <w:lvlText w:val=""/>
      <w:lvlJc w:val="left"/>
      <w:pPr>
        <w:tabs>
          <w:tab w:val="num" w:pos="1440"/>
        </w:tabs>
        <w:ind w:left="1440" w:hanging="360"/>
      </w:pPr>
      <w:rPr>
        <w:rFonts w:ascii="Wingdings" w:hAnsi="Wingdings" w:hint="default"/>
      </w:rPr>
    </w:lvl>
    <w:lvl w:ilvl="2" w:tplc="7AA68F2A" w:tentative="1">
      <w:start w:val="1"/>
      <w:numFmt w:val="bullet"/>
      <w:lvlText w:val=""/>
      <w:lvlJc w:val="left"/>
      <w:pPr>
        <w:tabs>
          <w:tab w:val="num" w:pos="2160"/>
        </w:tabs>
        <w:ind w:left="2160" w:hanging="360"/>
      </w:pPr>
      <w:rPr>
        <w:rFonts w:ascii="Wingdings" w:hAnsi="Wingdings" w:hint="default"/>
      </w:rPr>
    </w:lvl>
    <w:lvl w:ilvl="3" w:tplc="E938CB28" w:tentative="1">
      <w:start w:val="1"/>
      <w:numFmt w:val="bullet"/>
      <w:lvlText w:val=""/>
      <w:lvlJc w:val="left"/>
      <w:pPr>
        <w:tabs>
          <w:tab w:val="num" w:pos="2880"/>
        </w:tabs>
        <w:ind w:left="2880" w:hanging="360"/>
      </w:pPr>
      <w:rPr>
        <w:rFonts w:ascii="Wingdings" w:hAnsi="Wingdings" w:hint="default"/>
      </w:rPr>
    </w:lvl>
    <w:lvl w:ilvl="4" w:tplc="4C6412E0" w:tentative="1">
      <w:start w:val="1"/>
      <w:numFmt w:val="bullet"/>
      <w:lvlText w:val=""/>
      <w:lvlJc w:val="left"/>
      <w:pPr>
        <w:tabs>
          <w:tab w:val="num" w:pos="3600"/>
        </w:tabs>
        <w:ind w:left="3600" w:hanging="360"/>
      </w:pPr>
      <w:rPr>
        <w:rFonts w:ascii="Wingdings" w:hAnsi="Wingdings" w:hint="default"/>
      </w:rPr>
    </w:lvl>
    <w:lvl w:ilvl="5" w:tplc="8E1A0C00" w:tentative="1">
      <w:start w:val="1"/>
      <w:numFmt w:val="bullet"/>
      <w:lvlText w:val=""/>
      <w:lvlJc w:val="left"/>
      <w:pPr>
        <w:tabs>
          <w:tab w:val="num" w:pos="4320"/>
        </w:tabs>
        <w:ind w:left="4320" w:hanging="360"/>
      </w:pPr>
      <w:rPr>
        <w:rFonts w:ascii="Wingdings" w:hAnsi="Wingdings" w:hint="default"/>
      </w:rPr>
    </w:lvl>
    <w:lvl w:ilvl="6" w:tplc="AD48505E" w:tentative="1">
      <w:start w:val="1"/>
      <w:numFmt w:val="bullet"/>
      <w:lvlText w:val=""/>
      <w:lvlJc w:val="left"/>
      <w:pPr>
        <w:tabs>
          <w:tab w:val="num" w:pos="5040"/>
        </w:tabs>
        <w:ind w:left="5040" w:hanging="360"/>
      </w:pPr>
      <w:rPr>
        <w:rFonts w:ascii="Wingdings" w:hAnsi="Wingdings" w:hint="default"/>
      </w:rPr>
    </w:lvl>
    <w:lvl w:ilvl="7" w:tplc="7E702066" w:tentative="1">
      <w:start w:val="1"/>
      <w:numFmt w:val="bullet"/>
      <w:lvlText w:val=""/>
      <w:lvlJc w:val="left"/>
      <w:pPr>
        <w:tabs>
          <w:tab w:val="num" w:pos="5760"/>
        </w:tabs>
        <w:ind w:left="5760" w:hanging="360"/>
      </w:pPr>
      <w:rPr>
        <w:rFonts w:ascii="Wingdings" w:hAnsi="Wingdings" w:hint="default"/>
      </w:rPr>
    </w:lvl>
    <w:lvl w:ilvl="8" w:tplc="4CEA3E3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2E4D82"/>
    <w:multiLevelType w:val="hybridMultilevel"/>
    <w:tmpl w:val="33025998"/>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1" w15:restartNumberingAfterBreak="0">
    <w:nsid w:val="77CE5E19"/>
    <w:multiLevelType w:val="hybridMultilevel"/>
    <w:tmpl w:val="E8000D80"/>
    <w:lvl w:ilvl="0" w:tplc="40090001">
      <w:start w:val="1"/>
      <w:numFmt w:val="bullet"/>
      <w:lvlText w:val=""/>
      <w:lvlJc w:val="left"/>
      <w:pPr>
        <w:ind w:left="360" w:hanging="360"/>
      </w:pPr>
      <w:rPr>
        <w:rFonts w:ascii="Symbol" w:hAnsi="Symbol" w:hint="default"/>
        <w:b/>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1"/>
  </w:num>
  <w:num w:numId="2">
    <w:abstractNumId w:val="10"/>
  </w:num>
  <w:num w:numId="3">
    <w:abstractNumId w:val="3"/>
  </w:num>
  <w:num w:numId="4">
    <w:abstractNumId w:val="8"/>
  </w:num>
  <w:num w:numId="5">
    <w:abstractNumId w:val="11"/>
  </w:num>
  <w:num w:numId="6">
    <w:abstractNumId w:val="11"/>
  </w:num>
  <w:num w:numId="7">
    <w:abstractNumId w:val="6"/>
  </w:num>
  <w:num w:numId="8">
    <w:abstractNumId w:val="2"/>
  </w:num>
  <w:num w:numId="9">
    <w:abstractNumId w:val="0"/>
  </w:num>
  <w:num w:numId="10">
    <w:abstractNumId w:val="4"/>
  </w:num>
  <w:num w:numId="11">
    <w:abstractNumId w:val="7"/>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D1"/>
    <w:rsid w:val="00000246"/>
    <w:rsid w:val="00000A5C"/>
    <w:rsid w:val="00002696"/>
    <w:rsid w:val="000032C2"/>
    <w:rsid w:val="00006495"/>
    <w:rsid w:val="00006FA1"/>
    <w:rsid w:val="000103DF"/>
    <w:rsid w:val="00014841"/>
    <w:rsid w:val="00020A4A"/>
    <w:rsid w:val="00021846"/>
    <w:rsid w:val="00033D36"/>
    <w:rsid w:val="00043B3B"/>
    <w:rsid w:val="000448E5"/>
    <w:rsid w:val="00044CCF"/>
    <w:rsid w:val="000477F7"/>
    <w:rsid w:val="00051003"/>
    <w:rsid w:val="0005132E"/>
    <w:rsid w:val="00054E5A"/>
    <w:rsid w:val="000627DC"/>
    <w:rsid w:val="00070175"/>
    <w:rsid w:val="00070D25"/>
    <w:rsid w:val="00071D96"/>
    <w:rsid w:val="00071F96"/>
    <w:rsid w:val="00073B8A"/>
    <w:rsid w:val="00075DE5"/>
    <w:rsid w:val="0008154A"/>
    <w:rsid w:val="00081759"/>
    <w:rsid w:val="00085DD2"/>
    <w:rsid w:val="0009482B"/>
    <w:rsid w:val="00095BB9"/>
    <w:rsid w:val="000A1188"/>
    <w:rsid w:val="000A221D"/>
    <w:rsid w:val="000A3459"/>
    <w:rsid w:val="000A51AD"/>
    <w:rsid w:val="000A537E"/>
    <w:rsid w:val="000B0CC7"/>
    <w:rsid w:val="000B5692"/>
    <w:rsid w:val="000B6806"/>
    <w:rsid w:val="000B687C"/>
    <w:rsid w:val="000B6CE0"/>
    <w:rsid w:val="000B7B3B"/>
    <w:rsid w:val="000C5D41"/>
    <w:rsid w:val="000C6554"/>
    <w:rsid w:val="000C692C"/>
    <w:rsid w:val="000D474E"/>
    <w:rsid w:val="000D7DA0"/>
    <w:rsid w:val="000E0906"/>
    <w:rsid w:val="000E3B27"/>
    <w:rsid w:val="000E43C1"/>
    <w:rsid w:val="000E69D8"/>
    <w:rsid w:val="000F0A93"/>
    <w:rsid w:val="000F6FE4"/>
    <w:rsid w:val="000F7819"/>
    <w:rsid w:val="000F7EE1"/>
    <w:rsid w:val="00103AC8"/>
    <w:rsid w:val="001055C2"/>
    <w:rsid w:val="001066E8"/>
    <w:rsid w:val="00107E6A"/>
    <w:rsid w:val="00113AD1"/>
    <w:rsid w:val="0012281B"/>
    <w:rsid w:val="00124151"/>
    <w:rsid w:val="00134112"/>
    <w:rsid w:val="00136071"/>
    <w:rsid w:val="00137A71"/>
    <w:rsid w:val="00137A92"/>
    <w:rsid w:val="0014215B"/>
    <w:rsid w:val="001424CD"/>
    <w:rsid w:val="001450EF"/>
    <w:rsid w:val="00145E3F"/>
    <w:rsid w:val="00147445"/>
    <w:rsid w:val="00157E28"/>
    <w:rsid w:val="001616C8"/>
    <w:rsid w:val="0016505F"/>
    <w:rsid w:val="00166AFE"/>
    <w:rsid w:val="00170397"/>
    <w:rsid w:val="001709AB"/>
    <w:rsid w:val="00172C05"/>
    <w:rsid w:val="00173AB7"/>
    <w:rsid w:val="00175412"/>
    <w:rsid w:val="00175F9D"/>
    <w:rsid w:val="00184CE3"/>
    <w:rsid w:val="00187E65"/>
    <w:rsid w:val="001A6C69"/>
    <w:rsid w:val="001A7683"/>
    <w:rsid w:val="001B1807"/>
    <w:rsid w:val="001B2553"/>
    <w:rsid w:val="001B2D07"/>
    <w:rsid w:val="001C3A6C"/>
    <w:rsid w:val="001C4B00"/>
    <w:rsid w:val="001C75D1"/>
    <w:rsid w:val="001D2688"/>
    <w:rsid w:val="001D27FC"/>
    <w:rsid w:val="001D2BB3"/>
    <w:rsid w:val="001D3558"/>
    <w:rsid w:val="001E171C"/>
    <w:rsid w:val="001E1DB7"/>
    <w:rsid w:val="001E2F52"/>
    <w:rsid w:val="001F08BB"/>
    <w:rsid w:val="001F5DCA"/>
    <w:rsid w:val="0020171F"/>
    <w:rsid w:val="00206338"/>
    <w:rsid w:val="00206F5F"/>
    <w:rsid w:val="00211111"/>
    <w:rsid w:val="00215094"/>
    <w:rsid w:val="0021606A"/>
    <w:rsid w:val="0021684C"/>
    <w:rsid w:val="002174FB"/>
    <w:rsid w:val="00223014"/>
    <w:rsid w:val="0022371F"/>
    <w:rsid w:val="00225761"/>
    <w:rsid w:val="00232C4C"/>
    <w:rsid w:val="00236074"/>
    <w:rsid w:val="00240582"/>
    <w:rsid w:val="00242D82"/>
    <w:rsid w:val="00243D58"/>
    <w:rsid w:val="0024593A"/>
    <w:rsid w:val="00260947"/>
    <w:rsid w:val="002677CF"/>
    <w:rsid w:val="00267A9E"/>
    <w:rsid w:val="002706F9"/>
    <w:rsid w:val="00270A10"/>
    <w:rsid w:val="00270EFF"/>
    <w:rsid w:val="00276129"/>
    <w:rsid w:val="002779B6"/>
    <w:rsid w:val="00280B65"/>
    <w:rsid w:val="00281AAB"/>
    <w:rsid w:val="00286C3B"/>
    <w:rsid w:val="002875CC"/>
    <w:rsid w:val="002900F9"/>
    <w:rsid w:val="0029042E"/>
    <w:rsid w:val="00290C2D"/>
    <w:rsid w:val="00291E40"/>
    <w:rsid w:val="0029313E"/>
    <w:rsid w:val="002954CF"/>
    <w:rsid w:val="00296707"/>
    <w:rsid w:val="00297E19"/>
    <w:rsid w:val="002A3875"/>
    <w:rsid w:val="002A492B"/>
    <w:rsid w:val="002B2B3B"/>
    <w:rsid w:val="002B566F"/>
    <w:rsid w:val="002B5DEB"/>
    <w:rsid w:val="002C134D"/>
    <w:rsid w:val="002C67F0"/>
    <w:rsid w:val="002C79C2"/>
    <w:rsid w:val="002C7EB5"/>
    <w:rsid w:val="002E0F79"/>
    <w:rsid w:val="002E20A8"/>
    <w:rsid w:val="002E6CBD"/>
    <w:rsid w:val="002E7F5C"/>
    <w:rsid w:val="002F6D7C"/>
    <w:rsid w:val="003040A1"/>
    <w:rsid w:val="00304684"/>
    <w:rsid w:val="00313E3A"/>
    <w:rsid w:val="00314DD2"/>
    <w:rsid w:val="003166D3"/>
    <w:rsid w:val="0031769E"/>
    <w:rsid w:val="00317A8D"/>
    <w:rsid w:val="00320C70"/>
    <w:rsid w:val="00322BC3"/>
    <w:rsid w:val="00333476"/>
    <w:rsid w:val="00334147"/>
    <w:rsid w:val="00340C5E"/>
    <w:rsid w:val="003544C5"/>
    <w:rsid w:val="0037161A"/>
    <w:rsid w:val="0037197A"/>
    <w:rsid w:val="003739A9"/>
    <w:rsid w:val="0037452A"/>
    <w:rsid w:val="0037617D"/>
    <w:rsid w:val="0037630D"/>
    <w:rsid w:val="00377269"/>
    <w:rsid w:val="00385EC8"/>
    <w:rsid w:val="00387B70"/>
    <w:rsid w:val="00387DC8"/>
    <w:rsid w:val="0039255F"/>
    <w:rsid w:val="003951BD"/>
    <w:rsid w:val="003A25A4"/>
    <w:rsid w:val="003A4530"/>
    <w:rsid w:val="003A5414"/>
    <w:rsid w:val="003A5F57"/>
    <w:rsid w:val="003A609B"/>
    <w:rsid w:val="003B0D3F"/>
    <w:rsid w:val="003B0F11"/>
    <w:rsid w:val="003B1864"/>
    <w:rsid w:val="003B279C"/>
    <w:rsid w:val="003B2A63"/>
    <w:rsid w:val="003B3139"/>
    <w:rsid w:val="003C1DB6"/>
    <w:rsid w:val="003C2267"/>
    <w:rsid w:val="003C41AF"/>
    <w:rsid w:val="003C5BB9"/>
    <w:rsid w:val="003C67CB"/>
    <w:rsid w:val="003C6D9F"/>
    <w:rsid w:val="003D03BE"/>
    <w:rsid w:val="003D1155"/>
    <w:rsid w:val="003D3133"/>
    <w:rsid w:val="003D64C6"/>
    <w:rsid w:val="003E0F4E"/>
    <w:rsid w:val="003E1F71"/>
    <w:rsid w:val="003E21B2"/>
    <w:rsid w:val="003E24B1"/>
    <w:rsid w:val="003E7D17"/>
    <w:rsid w:val="003F2841"/>
    <w:rsid w:val="003F5E00"/>
    <w:rsid w:val="003F6DA7"/>
    <w:rsid w:val="00401EE3"/>
    <w:rsid w:val="00402DC5"/>
    <w:rsid w:val="00403303"/>
    <w:rsid w:val="004034FA"/>
    <w:rsid w:val="0040554B"/>
    <w:rsid w:val="00407F6E"/>
    <w:rsid w:val="004123C9"/>
    <w:rsid w:val="00412865"/>
    <w:rsid w:val="00415EA9"/>
    <w:rsid w:val="00423252"/>
    <w:rsid w:val="00423600"/>
    <w:rsid w:val="0043260F"/>
    <w:rsid w:val="00447139"/>
    <w:rsid w:val="00447C8B"/>
    <w:rsid w:val="00451D1A"/>
    <w:rsid w:val="004541AC"/>
    <w:rsid w:val="004546DB"/>
    <w:rsid w:val="00454AFF"/>
    <w:rsid w:val="0045545B"/>
    <w:rsid w:val="00461D56"/>
    <w:rsid w:val="0046284E"/>
    <w:rsid w:val="00462C65"/>
    <w:rsid w:val="0046499A"/>
    <w:rsid w:val="00467882"/>
    <w:rsid w:val="0047227F"/>
    <w:rsid w:val="00475DC9"/>
    <w:rsid w:val="0048057F"/>
    <w:rsid w:val="00483811"/>
    <w:rsid w:val="00483C3F"/>
    <w:rsid w:val="00483FDB"/>
    <w:rsid w:val="0048469B"/>
    <w:rsid w:val="00484A1D"/>
    <w:rsid w:val="00486A69"/>
    <w:rsid w:val="00486F2C"/>
    <w:rsid w:val="00492573"/>
    <w:rsid w:val="0049553E"/>
    <w:rsid w:val="004A0538"/>
    <w:rsid w:val="004A1775"/>
    <w:rsid w:val="004A3D65"/>
    <w:rsid w:val="004A485D"/>
    <w:rsid w:val="004A497D"/>
    <w:rsid w:val="004B0A52"/>
    <w:rsid w:val="004B31F9"/>
    <w:rsid w:val="004E25E3"/>
    <w:rsid w:val="004E3B47"/>
    <w:rsid w:val="004E4E33"/>
    <w:rsid w:val="004F2B42"/>
    <w:rsid w:val="004F3862"/>
    <w:rsid w:val="004F4031"/>
    <w:rsid w:val="004F6F6E"/>
    <w:rsid w:val="00504292"/>
    <w:rsid w:val="0050664F"/>
    <w:rsid w:val="00506672"/>
    <w:rsid w:val="005161DE"/>
    <w:rsid w:val="00517C06"/>
    <w:rsid w:val="00522EF2"/>
    <w:rsid w:val="005239EB"/>
    <w:rsid w:val="00525296"/>
    <w:rsid w:val="00527DB4"/>
    <w:rsid w:val="00530BED"/>
    <w:rsid w:val="0053279A"/>
    <w:rsid w:val="00533A27"/>
    <w:rsid w:val="005367EA"/>
    <w:rsid w:val="00541BBA"/>
    <w:rsid w:val="005437B8"/>
    <w:rsid w:val="00545178"/>
    <w:rsid w:val="00551E93"/>
    <w:rsid w:val="00553076"/>
    <w:rsid w:val="005543E1"/>
    <w:rsid w:val="00555490"/>
    <w:rsid w:val="00555AB6"/>
    <w:rsid w:val="00555C51"/>
    <w:rsid w:val="005566F5"/>
    <w:rsid w:val="00562106"/>
    <w:rsid w:val="00562F9A"/>
    <w:rsid w:val="00564472"/>
    <w:rsid w:val="005656C9"/>
    <w:rsid w:val="00570FDD"/>
    <w:rsid w:val="00572813"/>
    <w:rsid w:val="00576043"/>
    <w:rsid w:val="00580BC8"/>
    <w:rsid w:val="00583273"/>
    <w:rsid w:val="0058350E"/>
    <w:rsid w:val="00585375"/>
    <w:rsid w:val="005864C4"/>
    <w:rsid w:val="00590372"/>
    <w:rsid w:val="005A057E"/>
    <w:rsid w:val="005A0A15"/>
    <w:rsid w:val="005A2340"/>
    <w:rsid w:val="005A39F5"/>
    <w:rsid w:val="005A7780"/>
    <w:rsid w:val="005B3230"/>
    <w:rsid w:val="005B34F4"/>
    <w:rsid w:val="005C1BF8"/>
    <w:rsid w:val="005C2E3E"/>
    <w:rsid w:val="005C59C2"/>
    <w:rsid w:val="005C5CF4"/>
    <w:rsid w:val="005E21F1"/>
    <w:rsid w:val="005E3C28"/>
    <w:rsid w:val="005E4625"/>
    <w:rsid w:val="005E4CB5"/>
    <w:rsid w:val="005E751B"/>
    <w:rsid w:val="005F32AF"/>
    <w:rsid w:val="005F4DD8"/>
    <w:rsid w:val="00601637"/>
    <w:rsid w:val="00611134"/>
    <w:rsid w:val="006131E8"/>
    <w:rsid w:val="00614A88"/>
    <w:rsid w:val="006162C3"/>
    <w:rsid w:val="0062033F"/>
    <w:rsid w:val="00624382"/>
    <w:rsid w:val="006250DE"/>
    <w:rsid w:val="00642FBF"/>
    <w:rsid w:val="006444D9"/>
    <w:rsid w:val="00647DF4"/>
    <w:rsid w:val="00651EF6"/>
    <w:rsid w:val="00655F7C"/>
    <w:rsid w:val="006563C9"/>
    <w:rsid w:val="00665A5C"/>
    <w:rsid w:val="00667E3D"/>
    <w:rsid w:val="00670C3C"/>
    <w:rsid w:val="006723E6"/>
    <w:rsid w:val="006779FE"/>
    <w:rsid w:val="00677BEC"/>
    <w:rsid w:val="00680296"/>
    <w:rsid w:val="00681C74"/>
    <w:rsid w:val="00682B1B"/>
    <w:rsid w:val="00691BB5"/>
    <w:rsid w:val="006924E0"/>
    <w:rsid w:val="0069300E"/>
    <w:rsid w:val="00694ED8"/>
    <w:rsid w:val="006A249F"/>
    <w:rsid w:val="006A60D4"/>
    <w:rsid w:val="006B0445"/>
    <w:rsid w:val="006B3CCF"/>
    <w:rsid w:val="006B4D0B"/>
    <w:rsid w:val="006B64D0"/>
    <w:rsid w:val="006C3A03"/>
    <w:rsid w:val="006C3DA8"/>
    <w:rsid w:val="006C5672"/>
    <w:rsid w:val="006D0D29"/>
    <w:rsid w:val="006D2FCE"/>
    <w:rsid w:val="006E4B5B"/>
    <w:rsid w:val="006E4D2D"/>
    <w:rsid w:val="006F10F6"/>
    <w:rsid w:val="006F5112"/>
    <w:rsid w:val="006F58C5"/>
    <w:rsid w:val="006F6319"/>
    <w:rsid w:val="0070581B"/>
    <w:rsid w:val="00710BC0"/>
    <w:rsid w:val="007121F8"/>
    <w:rsid w:val="00713A25"/>
    <w:rsid w:val="0071603B"/>
    <w:rsid w:val="00716E7E"/>
    <w:rsid w:val="00720337"/>
    <w:rsid w:val="007243E9"/>
    <w:rsid w:val="00730585"/>
    <w:rsid w:val="00730E66"/>
    <w:rsid w:val="0073174B"/>
    <w:rsid w:val="007320AB"/>
    <w:rsid w:val="00733CA4"/>
    <w:rsid w:val="00736B6B"/>
    <w:rsid w:val="007374D5"/>
    <w:rsid w:val="0074344B"/>
    <w:rsid w:val="007466B8"/>
    <w:rsid w:val="007554F3"/>
    <w:rsid w:val="00756EE9"/>
    <w:rsid w:val="00764D31"/>
    <w:rsid w:val="00766580"/>
    <w:rsid w:val="00767768"/>
    <w:rsid w:val="00771749"/>
    <w:rsid w:val="0077371B"/>
    <w:rsid w:val="007738EA"/>
    <w:rsid w:val="00776368"/>
    <w:rsid w:val="0078208D"/>
    <w:rsid w:val="007828C2"/>
    <w:rsid w:val="007847BC"/>
    <w:rsid w:val="0078674F"/>
    <w:rsid w:val="00786B27"/>
    <w:rsid w:val="007A056C"/>
    <w:rsid w:val="007A5530"/>
    <w:rsid w:val="007A67C5"/>
    <w:rsid w:val="007B31BF"/>
    <w:rsid w:val="007C29CD"/>
    <w:rsid w:val="007C3158"/>
    <w:rsid w:val="007C4C64"/>
    <w:rsid w:val="007C5164"/>
    <w:rsid w:val="007C51E3"/>
    <w:rsid w:val="007D108D"/>
    <w:rsid w:val="007D3781"/>
    <w:rsid w:val="007D51DB"/>
    <w:rsid w:val="007D64B9"/>
    <w:rsid w:val="007D7369"/>
    <w:rsid w:val="007E4634"/>
    <w:rsid w:val="007F53E3"/>
    <w:rsid w:val="0080026C"/>
    <w:rsid w:val="0080113E"/>
    <w:rsid w:val="00803623"/>
    <w:rsid w:val="00810172"/>
    <w:rsid w:val="00810841"/>
    <w:rsid w:val="00811515"/>
    <w:rsid w:val="00811D9F"/>
    <w:rsid w:val="00812828"/>
    <w:rsid w:val="00816162"/>
    <w:rsid w:val="0082071C"/>
    <w:rsid w:val="008254D5"/>
    <w:rsid w:val="008275B5"/>
    <w:rsid w:val="00831838"/>
    <w:rsid w:val="00832EC5"/>
    <w:rsid w:val="00836B0B"/>
    <w:rsid w:val="00836E66"/>
    <w:rsid w:val="00840699"/>
    <w:rsid w:val="00840992"/>
    <w:rsid w:val="00844BC9"/>
    <w:rsid w:val="00845092"/>
    <w:rsid w:val="00845F67"/>
    <w:rsid w:val="008547BD"/>
    <w:rsid w:val="00857FEC"/>
    <w:rsid w:val="008624F1"/>
    <w:rsid w:val="00863209"/>
    <w:rsid w:val="00863CA9"/>
    <w:rsid w:val="00864654"/>
    <w:rsid w:val="008665E0"/>
    <w:rsid w:val="00866E59"/>
    <w:rsid w:val="00871103"/>
    <w:rsid w:val="00872364"/>
    <w:rsid w:val="0087560B"/>
    <w:rsid w:val="00881E93"/>
    <w:rsid w:val="00885796"/>
    <w:rsid w:val="00893F57"/>
    <w:rsid w:val="008962CF"/>
    <w:rsid w:val="00896DBF"/>
    <w:rsid w:val="00897CA3"/>
    <w:rsid w:val="008B00C5"/>
    <w:rsid w:val="008B4907"/>
    <w:rsid w:val="008C1AEF"/>
    <w:rsid w:val="008C2EB0"/>
    <w:rsid w:val="008C755C"/>
    <w:rsid w:val="008D36E1"/>
    <w:rsid w:val="008D37F7"/>
    <w:rsid w:val="008D3CA2"/>
    <w:rsid w:val="008D4090"/>
    <w:rsid w:val="008D4F54"/>
    <w:rsid w:val="008D5215"/>
    <w:rsid w:val="008D6211"/>
    <w:rsid w:val="008E01E8"/>
    <w:rsid w:val="008E04F5"/>
    <w:rsid w:val="008F1F33"/>
    <w:rsid w:val="008F20F1"/>
    <w:rsid w:val="008F5CE3"/>
    <w:rsid w:val="00904D11"/>
    <w:rsid w:val="009079D1"/>
    <w:rsid w:val="00912051"/>
    <w:rsid w:val="009125DA"/>
    <w:rsid w:val="00913C40"/>
    <w:rsid w:val="00921AEF"/>
    <w:rsid w:val="009222B5"/>
    <w:rsid w:val="009240AC"/>
    <w:rsid w:val="009266DD"/>
    <w:rsid w:val="00933539"/>
    <w:rsid w:val="00934B4F"/>
    <w:rsid w:val="009364D0"/>
    <w:rsid w:val="00946A9F"/>
    <w:rsid w:val="009478C1"/>
    <w:rsid w:val="00951CE5"/>
    <w:rsid w:val="00955425"/>
    <w:rsid w:val="00957834"/>
    <w:rsid w:val="00960FD7"/>
    <w:rsid w:val="0096109A"/>
    <w:rsid w:val="00962C66"/>
    <w:rsid w:val="009653BF"/>
    <w:rsid w:val="00973169"/>
    <w:rsid w:val="00977836"/>
    <w:rsid w:val="009801EB"/>
    <w:rsid w:val="00983814"/>
    <w:rsid w:val="00987460"/>
    <w:rsid w:val="00990464"/>
    <w:rsid w:val="00990676"/>
    <w:rsid w:val="009A0500"/>
    <w:rsid w:val="009A420F"/>
    <w:rsid w:val="009A4966"/>
    <w:rsid w:val="009A744E"/>
    <w:rsid w:val="009B3BEF"/>
    <w:rsid w:val="009B3D59"/>
    <w:rsid w:val="009B7F59"/>
    <w:rsid w:val="009C2F2E"/>
    <w:rsid w:val="009C4C3B"/>
    <w:rsid w:val="009C6AAB"/>
    <w:rsid w:val="009C735E"/>
    <w:rsid w:val="009D161C"/>
    <w:rsid w:val="009D2427"/>
    <w:rsid w:val="009D5877"/>
    <w:rsid w:val="009D5DD8"/>
    <w:rsid w:val="009D7C90"/>
    <w:rsid w:val="009E17A7"/>
    <w:rsid w:val="009E52E4"/>
    <w:rsid w:val="009E6AFA"/>
    <w:rsid w:val="009F280F"/>
    <w:rsid w:val="009F6ECF"/>
    <w:rsid w:val="00A02FD5"/>
    <w:rsid w:val="00A0430D"/>
    <w:rsid w:val="00A0467E"/>
    <w:rsid w:val="00A05F04"/>
    <w:rsid w:val="00A06581"/>
    <w:rsid w:val="00A07303"/>
    <w:rsid w:val="00A101C6"/>
    <w:rsid w:val="00A10474"/>
    <w:rsid w:val="00A12F3E"/>
    <w:rsid w:val="00A151A0"/>
    <w:rsid w:val="00A156A1"/>
    <w:rsid w:val="00A172FF"/>
    <w:rsid w:val="00A17497"/>
    <w:rsid w:val="00A1795D"/>
    <w:rsid w:val="00A179D1"/>
    <w:rsid w:val="00A20FFA"/>
    <w:rsid w:val="00A213F0"/>
    <w:rsid w:val="00A22950"/>
    <w:rsid w:val="00A2418A"/>
    <w:rsid w:val="00A25363"/>
    <w:rsid w:val="00A32768"/>
    <w:rsid w:val="00A32E9B"/>
    <w:rsid w:val="00A33317"/>
    <w:rsid w:val="00A42FB1"/>
    <w:rsid w:val="00A4405C"/>
    <w:rsid w:val="00A478F5"/>
    <w:rsid w:val="00A5363C"/>
    <w:rsid w:val="00A60497"/>
    <w:rsid w:val="00A62D3B"/>
    <w:rsid w:val="00A7021F"/>
    <w:rsid w:val="00A7057B"/>
    <w:rsid w:val="00A75006"/>
    <w:rsid w:val="00A8269C"/>
    <w:rsid w:val="00A83A36"/>
    <w:rsid w:val="00A90404"/>
    <w:rsid w:val="00A905F0"/>
    <w:rsid w:val="00A911C8"/>
    <w:rsid w:val="00A92968"/>
    <w:rsid w:val="00A93757"/>
    <w:rsid w:val="00A95C53"/>
    <w:rsid w:val="00A95F62"/>
    <w:rsid w:val="00A9760B"/>
    <w:rsid w:val="00A97F02"/>
    <w:rsid w:val="00AA156E"/>
    <w:rsid w:val="00AA5C24"/>
    <w:rsid w:val="00AB29B0"/>
    <w:rsid w:val="00AB39EC"/>
    <w:rsid w:val="00AC0A9B"/>
    <w:rsid w:val="00AD0242"/>
    <w:rsid w:val="00AD4539"/>
    <w:rsid w:val="00AD6A61"/>
    <w:rsid w:val="00AE0A18"/>
    <w:rsid w:val="00AE116B"/>
    <w:rsid w:val="00AE582B"/>
    <w:rsid w:val="00AF12D0"/>
    <w:rsid w:val="00AF3897"/>
    <w:rsid w:val="00B00AB1"/>
    <w:rsid w:val="00B050D5"/>
    <w:rsid w:val="00B05A15"/>
    <w:rsid w:val="00B065F2"/>
    <w:rsid w:val="00B107E9"/>
    <w:rsid w:val="00B118DE"/>
    <w:rsid w:val="00B137F0"/>
    <w:rsid w:val="00B14A3C"/>
    <w:rsid w:val="00B15D8B"/>
    <w:rsid w:val="00B24FA0"/>
    <w:rsid w:val="00B27412"/>
    <w:rsid w:val="00B30A47"/>
    <w:rsid w:val="00B31290"/>
    <w:rsid w:val="00B3223A"/>
    <w:rsid w:val="00B3277C"/>
    <w:rsid w:val="00B34984"/>
    <w:rsid w:val="00B34ED6"/>
    <w:rsid w:val="00B36A74"/>
    <w:rsid w:val="00B44AAE"/>
    <w:rsid w:val="00B544D6"/>
    <w:rsid w:val="00B60E9C"/>
    <w:rsid w:val="00B61BCA"/>
    <w:rsid w:val="00B739FB"/>
    <w:rsid w:val="00B73F8D"/>
    <w:rsid w:val="00B75893"/>
    <w:rsid w:val="00B80214"/>
    <w:rsid w:val="00B82CD3"/>
    <w:rsid w:val="00B839CC"/>
    <w:rsid w:val="00B84B1A"/>
    <w:rsid w:val="00B91815"/>
    <w:rsid w:val="00B91B39"/>
    <w:rsid w:val="00BA14CB"/>
    <w:rsid w:val="00BA1F31"/>
    <w:rsid w:val="00BA2E1F"/>
    <w:rsid w:val="00BA3D9B"/>
    <w:rsid w:val="00BA63D9"/>
    <w:rsid w:val="00BB1E7E"/>
    <w:rsid w:val="00BB53BB"/>
    <w:rsid w:val="00BB6E8B"/>
    <w:rsid w:val="00BC1D18"/>
    <w:rsid w:val="00BC6B29"/>
    <w:rsid w:val="00BD2156"/>
    <w:rsid w:val="00BD7197"/>
    <w:rsid w:val="00BE28E8"/>
    <w:rsid w:val="00BE2D53"/>
    <w:rsid w:val="00BF20CE"/>
    <w:rsid w:val="00BF3ECA"/>
    <w:rsid w:val="00BF569C"/>
    <w:rsid w:val="00C01B4B"/>
    <w:rsid w:val="00C17AD7"/>
    <w:rsid w:val="00C23E72"/>
    <w:rsid w:val="00C25CA3"/>
    <w:rsid w:val="00C27279"/>
    <w:rsid w:val="00C27E14"/>
    <w:rsid w:val="00C30D70"/>
    <w:rsid w:val="00C32538"/>
    <w:rsid w:val="00C32AB2"/>
    <w:rsid w:val="00C33FA2"/>
    <w:rsid w:val="00C34485"/>
    <w:rsid w:val="00C5580F"/>
    <w:rsid w:val="00C576DE"/>
    <w:rsid w:val="00C578A5"/>
    <w:rsid w:val="00C57B88"/>
    <w:rsid w:val="00C603F3"/>
    <w:rsid w:val="00C632BE"/>
    <w:rsid w:val="00C702CD"/>
    <w:rsid w:val="00C72198"/>
    <w:rsid w:val="00C73D53"/>
    <w:rsid w:val="00C80667"/>
    <w:rsid w:val="00C81DC7"/>
    <w:rsid w:val="00C81E00"/>
    <w:rsid w:val="00C93880"/>
    <w:rsid w:val="00C9576E"/>
    <w:rsid w:val="00CA121E"/>
    <w:rsid w:val="00CA37F0"/>
    <w:rsid w:val="00CA5777"/>
    <w:rsid w:val="00CA77B0"/>
    <w:rsid w:val="00CB3B36"/>
    <w:rsid w:val="00CB5CA5"/>
    <w:rsid w:val="00CC02E3"/>
    <w:rsid w:val="00CD6E7D"/>
    <w:rsid w:val="00CE179A"/>
    <w:rsid w:val="00CE5377"/>
    <w:rsid w:val="00CE557E"/>
    <w:rsid w:val="00CF1423"/>
    <w:rsid w:val="00CF40CB"/>
    <w:rsid w:val="00CF40F2"/>
    <w:rsid w:val="00CF6928"/>
    <w:rsid w:val="00CF6F91"/>
    <w:rsid w:val="00D01D6C"/>
    <w:rsid w:val="00D0369A"/>
    <w:rsid w:val="00D12702"/>
    <w:rsid w:val="00D207BF"/>
    <w:rsid w:val="00D221F1"/>
    <w:rsid w:val="00D25B4E"/>
    <w:rsid w:val="00D265DE"/>
    <w:rsid w:val="00D26C74"/>
    <w:rsid w:val="00D34BA3"/>
    <w:rsid w:val="00D44AAB"/>
    <w:rsid w:val="00D46F6A"/>
    <w:rsid w:val="00D5143B"/>
    <w:rsid w:val="00D531FD"/>
    <w:rsid w:val="00D541B3"/>
    <w:rsid w:val="00D57594"/>
    <w:rsid w:val="00D6550D"/>
    <w:rsid w:val="00D7008F"/>
    <w:rsid w:val="00D867F6"/>
    <w:rsid w:val="00D874A8"/>
    <w:rsid w:val="00D936FA"/>
    <w:rsid w:val="00DA6B2F"/>
    <w:rsid w:val="00DB0395"/>
    <w:rsid w:val="00DB1144"/>
    <w:rsid w:val="00DB49B7"/>
    <w:rsid w:val="00DB72F8"/>
    <w:rsid w:val="00DB7B18"/>
    <w:rsid w:val="00DC0D14"/>
    <w:rsid w:val="00DC25B9"/>
    <w:rsid w:val="00DC3861"/>
    <w:rsid w:val="00DC3D81"/>
    <w:rsid w:val="00DC4D0C"/>
    <w:rsid w:val="00DD03AD"/>
    <w:rsid w:val="00DD0BEC"/>
    <w:rsid w:val="00DD3FB9"/>
    <w:rsid w:val="00DF03D9"/>
    <w:rsid w:val="00DF0650"/>
    <w:rsid w:val="00DF0D44"/>
    <w:rsid w:val="00DF4567"/>
    <w:rsid w:val="00DF6D7E"/>
    <w:rsid w:val="00DF7121"/>
    <w:rsid w:val="00E012B6"/>
    <w:rsid w:val="00E01A3C"/>
    <w:rsid w:val="00E04529"/>
    <w:rsid w:val="00E072FA"/>
    <w:rsid w:val="00E07D1A"/>
    <w:rsid w:val="00E11AFB"/>
    <w:rsid w:val="00E11D20"/>
    <w:rsid w:val="00E12DF7"/>
    <w:rsid w:val="00E154ED"/>
    <w:rsid w:val="00E173BE"/>
    <w:rsid w:val="00E33908"/>
    <w:rsid w:val="00E4070B"/>
    <w:rsid w:val="00E41B5B"/>
    <w:rsid w:val="00E4220D"/>
    <w:rsid w:val="00E43DE9"/>
    <w:rsid w:val="00E4455D"/>
    <w:rsid w:val="00E61C5E"/>
    <w:rsid w:val="00E63B57"/>
    <w:rsid w:val="00E63F17"/>
    <w:rsid w:val="00E6482E"/>
    <w:rsid w:val="00E656C4"/>
    <w:rsid w:val="00E6692A"/>
    <w:rsid w:val="00E66DFC"/>
    <w:rsid w:val="00E67676"/>
    <w:rsid w:val="00E73C99"/>
    <w:rsid w:val="00E74B43"/>
    <w:rsid w:val="00E80530"/>
    <w:rsid w:val="00E90785"/>
    <w:rsid w:val="00E93351"/>
    <w:rsid w:val="00E9536A"/>
    <w:rsid w:val="00EA309F"/>
    <w:rsid w:val="00EA4074"/>
    <w:rsid w:val="00EA6958"/>
    <w:rsid w:val="00EA701B"/>
    <w:rsid w:val="00EC041A"/>
    <w:rsid w:val="00EC3372"/>
    <w:rsid w:val="00EC35F0"/>
    <w:rsid w:val="00EC5839"/>
    <w:rsid w:val="00ED0601"/>
    <w:rsid w:val="00ED08BA"/>
    <w:rsid w:val="00ED116B"/>
    <w:rsid w:val="00ED3B46"/>
    <w:rsid w:val="00ED45F4"/>
    <w:rsid w:val="00ED5376"/>
    <w:rsid w:val="00EE377B"/>
    <w:rsid w:val="00EE616D"/>
    <w:rsid w:val="00EE77D7"/>
    <w:rsid w:val="00EF3351"/>
    <w:rsid w:val="00EF34DE"/>
    <w:rsid w:val="00EF3D94"/>
    <w:rsid w:val="00F04B0D"/>
    <w:rsid w:val="00F05FF3"/>
    <w:rsid w:val="00F11E9E"/>
    <w:rsid w:val="00F136BB"/>
    <w:rsid w:val="00F142B2"/>
    <w:rsid w:val="00F142C4"/>
    <w:rsid w:val="00F14D3D"/>
    <w:rsid w:val="00F14EAD"/>
    <w:rsid w:val="00F2056C"/>
    <w:rsid w:val="00F210C1"/>
    <w:rsid w:val="00F229C6"/>
    <w:rsid w:val="00F24E61"/>
    <w:rsid w:val="00F30773"/>
    <w:rsid w:val="00F310F0"/>
    <w:rsid w:val="00F33321"/>
    <w:rsid w:val="00F33930"/>
    <w:rsid w:val="00F365B1"/>
    <w:rsid w:val="00F429DB"/>
    <w:rsid w:val="00F45AD7"/>
    <w:rsid w:val="00F45E2F"/>
    <w:rsid w:val="00F47FF8"/>
    <w:rsid w:val="00F51E53"/>
    <w:rsid w:val="00F5385C"/>
    <w:rsid w:val="00F543A3"/>
    <w:rsid w:val="00F561DC"/>
    <w:rsid w:val="00F60F92"/>
    <w:rsid w:val="00F61B82"/>
    <w:rsid w:val="00F62D97"/>
    <w:rsid w:val="00F6320D"/>
    <w:rsid w:val="00F637EE"/>
    <w:rsid w:val="00F64A9B"/>
    <w:rsid w:val="00F6647C"/>
    <w:rsid w:val="00F70510"/>
    <w:rsid w:val="00F7113D"/>
    <w:rsid w:val="00F71170"/>
    <w:rsid w:val="00F73825"/>
    <w:rsid w:val="00F739F7"/>
    <w:rsid w:val="00F764B4"/>
    <w:rsid w:val="00F764FF"/>
    <w:rsid w:val="00F80143"/>
    <w:rsid w:val="00F80F7D"/>
    <w:rsid w:val="00F850EC"/>
    <w:rsid w:val="00F97DD0"/>
    <w:rsid w:val="00FA00C6"/>
    <w:rsid w:val="00FA4B6B"/>
    <w:rsid w:val="00FA6DF2"/>
    <w:rsid w:val="00FB7EA5"/>
    <w:rsid w:val="00FC4D86"/>
    <w:rsid w:val="00FD24CB"/>
    <w:rsid w:val="00FD7951"/>
    <w:rsid w:val="00FE7C48"/>
    <w:rsid w:val="00FF2AA5"/>
    <w:rsid w:val="00FF2DDF"/>
    <w:rsid w:val="00FF5A7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134ED5"/>
  <w15:docId w15:val="{A92DED9A-C06B-4382-85B6-A8E80D3E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075DE5"/>
    <w:rPr>
      <w:rFonts w:ascii="Tahoma" w:hAnsi="Tahoma" w:cs="Tahoma"/>
      <w:sz w:val="16"/>
      <w:szCs w:val="16"/>
    </w:rPr>
  </w:style>
  <w:style w:type="character" w:customStyle="1" w:styleId="BalloonTextChar">
    <w:name w:val="Balloon Text Char"/>
    <w:basedOn w:val="DefaultParagraphFont"/>
    <w:link w:val="BalloonText"/>
    <w:uiPriority w:val="99"/>
    <w:semiHidden/>
    <w:rsid w:val="00075DE5"/>
    <w:rPr>
      <w:rFonts w:ascii="Tahoma" w:hAnsi="Tahoma" w:cs="Tahoma"/>
      <w:sz w:val="16"/>
      <w:szCs w:val="16"/>
    </w:rPr>
  </w:style>
  <w:style w:type="paragraph" w:customStyle="1" w:styleId="Default">
    <w:name w:val="Default"/>
    <w:rsid w:val="00486F2C"/>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84E"/>
    <w:pPr>
      <w:ind w:left="720"/>
      <w:contextualSpacing/>
    </w:pPr>
  </w:style>
  <w:style w:type="character" w:styleId="Hyperlink">
    <w:name w:val="Hyperlink"/>
    <w:basedOn w:val="DefaultParagraphFont"/>
    <w:uiPriority w:val="99"/>
    <w:unhideWhenUsed/>
    <w:rsid w:val="0021606A"/>
    <w:rPr>
      <w:color w:val="0000FF" w:themeColor="hyperlink"/>
      <w:u w:val="single"/>
    </w:rPr>
  </w:style>
  <w:style w:type="paragraph" w:customStyle="1" w:styleId="s7">
    <w:name w:val="s7"/>
    <w:basedOn w:val="Normal"/>
    <w:rsid w:val="00070175"/>
    <w:pPr>
      <w:spacing w:before="100" w:beforeAutospacing="1" w:after="100" w:afterAutospacing="1"/>
    </w:pPr>
    <w:rPr>
      <w:rFonts w:ascii="Calibri" w:eastAsiaTheme="minorHAnsi" w:hAnsi="Calibri" w:cs="Calibri"/>
      <w:sz w:val="22"/>
      <w:szCs w:val="22"/>
      <w:lang w:val="en-IN" w:eastAsia="en-IN"/>
    </w:rPr>
  </w:style>
  <w:style w:type="character" w:customStyle="1" w:styleId="apple-converted-space">
    <w:name w:val="apple-converted-space"/>
    <w:basedOn w:val="DefaultParagraphFont"/>
    <w:rsid w:val="00070175"/>
  </w:style>
  <w:style w:type="character" w:customStyle="1" w:styleId="s11">
    <w:name w:val="s11"/>
    <w:basedOn w:val="DefaultParagraphFont"/>
    <w:rsid w:val="00070175"/>
  </w:style>
  <w:style w:type="paragraph" w:styleId="Revision">
    <w:name w:val="Revision"/>
    <w:hidden/>
    <w:uiPriority w:val="99"/>
    <w:semiHidden/>
    <w:rsid w:val="002E0F79"/>
  </w:style>
  <w:style w:type="character" w:styleId="UnresolvedMention">
    <w:name w:val="Unresolved Mention"/>
    <w:basedOn w:val="DefaultParagraphFont"/>
    <w:uiPriority w:val="99"/>
    <w:semiHidden/>
    <w:unhideWhenUsed/>
    <w:rsid w:val="004A3D65"/>
    <w:rPr>
      <w:color w:val="605E5C"/>
      <w:shd w:val="clear" w:color="auto" w:fill="E1DFDD"/>
    </w:rPr>
  </w:style>
  <w:style w:type="character" w:customStyle="1" w:styleId="fontstyle01">
    <w:name w:val="fontstyle01"/>
    <w:basedOn w:val="DefaultParagraphFont"/>
    <w:rsid w:val="0037630D"/>
    <w:rPr>
      <w:rFonts w:ascii="Cambria" w:hAnsi="Cambria" w:hint="default"/>
      <w:b w:val="0"/>
      <w:bCs w:val="0"/>
      <w:i w:val="0"/>
      <w:iCs w:val="0"/>
      <w:color w:val="000000"/>
      <w:sz w:val="28"/>
      <w:szCs w:val="28"/>
    </w:rPr>
  </w:style>
  <w:style w:type="paragraph" w:styleId="NormalWeb">
    <w:name w:val="Normal (Web)"/>
    <w:basedOn w:val="Normal"/>
    <w:uiPriority w:val="99"/>
    <w:semiHidden/>
    <w:unhideWhenUsed/>
    <w:rsid w:val="0001484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3000">
      <w:bodyDiv w:val="1"/>
      <w:marLeft w:val="0"/>
      <w:marRight w:val="0"/>
      <w:marTop w:val="0"/>
      <w:marBottom w:val="0"/>
      <w:divBdr>
        <w:top w:val="none" w:sz="0" w:space="0" w:color="auto"/>
        <w:left w:val="none" w:sz="0" w:space="0" w:color="auto"/>
        <w:bottom w:val="none" w:sz="0" w:space="0" w:color="auto"/>
        <w:right w:val="none" w:sz="0" w:space="0" w:color="auto"/>
      </w:divBdr>
    </w:div>
    <w:div w:id="160974720">
      <w:bodyDiv w:val="1"/>
      <w:marLeft w:val="0"/>
      <w:marRight w:val="0"/>
      <w:marTop w:val="0"/>
      <w:marBottom w:val="0"/>
      <w:divBdr>
        <w:top w:val="none" w:sz="0" w:space="0" w:color="auto"/>
        <w:left w:val="none" w:sz="0" w:space="0" w:color="auto"/>
        <w:bottom w:val="none" w:sz="0" w:space="0" w:color="auto"/>
        <w:right w:val="none" w:sz="0" w:space="0" w:color="auto"/>
      </w:divBdr>
    </w:div>
    <w:div w:id="305165975">
      <w:bodyDiv w:val="1"/>
      <w:marLeft w:val="0"/>
      <w:marRight w:val="0"/>
      <w:marTop w:val="0"/>
      <w:marBottom w:val="0"/>
      <w:divBdr>
        <w:top w:val="none" w:sz="0" w:space="0" w:color="auto"/>
        <w:left w:val="none" w:sz="0" w:space="0" w:color="auto"/>
        <w:bottom w:val="none" w:sz="0" w:space="0" w:color="auto"/>
        <w:right w:val="none" w:sz="0" w:space="0" w:color="auto"/>
      </w:divBdr>
    </w:div>
    <w:div w:id="310719445">
      <w:bodyDiv w:val="1"/>
      <w:marLeft w:val="0"/>
      <w:marRight w:val="0"/>
      <w:marTop w:val="0"/>
      <w:marBottom w:val="0"/>
      <w:divBdr>
        <w:top w:val="none" w:sz="0" w:space="0" w:color="auto"/>
        <w:left w:val="none" w:sz="0" w:space="0" w:color="auto"/>
        <w:bottom w:val="none" w:sz="0" w:space="0" w:color="auto"/>
        <w:right w:val="none" w:sz="0" w:space="0" w:color="auto"/>
      </w:divBdr>
    </w:div>
    <w:div w:id="334186307">
      <w:bodyDiv w:val="1"/>
      <w:marLeft w:val="0"/>
      <w:marRight w:val="0"/>
      <w:marTop w:val="0"/>
      <w:marBottom w:val="0"/>
      <w:divBdr>
        <w:top w:val="none" w:sz="0" w:space="0" w:color="auto"/>
        <w:left w:val="none" w:sz="0" w:space="0" w:color="auto"/>
        <w:bottom w:val="none" w:sz="0" w:space="0" w:color="auto"/>
        <w:right w:val="none" w:sz="0" w:space="0" w:color="auto"/>
      </w:divBdr>
    </w:div>
    <w:div w:id="452678234">
      <w:bodyDiv w:val="1"/>
      <w:marLeft w:val="0"/>
      <w:marRight w:val="0"/>
      <w:marTop w:val="0"/>
      <w:marBottom w:val="0"/>
      <w:divBdr>
        <w:top w:val="none" w:sz="0" w:space="0" w:color="auto"/>
        <w:left w:val="none" w:sz="0" w:space="0" w:color="auto"/>
        <w:bottom w:val="none" w:sz="0" w:space="0" w:color="auto"/>
        <w:right w:val="none" w:sz="0" w:space="0" w:color="auto"/>
      </w:divBdr>
      <w:divsChild>
        <w:div w:id="61145239">
          <w:marLeft w:val="274"/>
          <w:marRight w:val="0"/>
          <w:marTop w:val="0"/>
          <w:marBottom w:val="60"/>
          <w:divBdr>
            <w:top w:val="none" w:sz="0" w:space="0" w:color="auto"/>
            <w:left w:val="none" w:sz="0" w:space="0" w:color="auto"/>
            <w:bottom w:val="none" w:sz="0" w:space="0" w:color="auto"/>
            <w:right w:val="none" w:sz="0" w:space="0" w:color="auto"/>
          </w:divBdr>
        </w:div>
      </w:divsChild>
    </w:div>
    <w:div w:id="455871410">
      <w:bodyDiv w:val="1"/>
      <w:marLeft w:val="0"/>
      <w:marRight w:val="0"/>
      <w:marTop w:val="0"/>
      <w:marBottom w:val="0"/>
      <w:divBdr>
        <w:top w:val="none" w:sz="0" w:space="0" w:color="auto"/>
        <w:left w:val="none" w:sz="0" w:space="0" w:color="auto"/>
        <w:bottom w:val="none" w:sz="0" w:space="0" w:color="auto"/>
        <w:right w:val="none" w:sz="0" w:space="0" w:color="auto"/>
      </w:divBdr>
    </w:div>
    <w:div w:id="543248448">
      <w:bodyDiv w:val="1"/>
      <w:marLeft w:val="0"/>
      <w:marRight w:val="0"/>
      <w:marTop w:val="0"/>
      <w:marBottom w:val="0"/>
      <w:divBdr>
        <w:top w:val="none" w:sz="0" w:space="0" w:color="auto"/>
        <w:left w:val="none" w:sz="0" w:space="0" w:color="auto"/>
        <w:bottom w:val="none" w:sz="0" w:space="0" w:color="auto"/>
        <w:right w:val="none" w:sz="0" w:space="0" w:color="auto"/>
      </w:divBdr>
    </w:div>
    <w:div w:id="600843961">
      <w:bodyDiv w:val="1"/>
      <w:marLeft w:val="0"/>
      <w:marRight w:val="0"/>
      <w:marTop w:val="0"/>
      <w:marBottom w:val="0"/>
      <w:divBdr>
        <w:top w:val="none" w:sz="0" w:space="0" w:color="auto"/>
        <w:left w:val="none" w:sz="0" w:space="0" w:color="auto"/>
        <w:bottom w:val="none" w:sz="0" w:space="0" w:color="auto"/>
        <w:right w:val="none" w:sz="0" w:space="0" w:color="auto"/>
      </w:divBdr>
      <w:divsChild>
        <w:div w:id="229006477">
          <w:marLeft w:val="274"/>
          <w:marRight w:val="0"/>
          <w:marTop w:val="40"/>
          <w:marBottom w:val="60"/>
          <w:divBdr>
            <w:top w:val="none" w:sz="0" w:space="0" w:color="auto"/>
            <w:left w:val="none" w:sz="0" w:space="0" w:color="auto"/>
            <w:bottom w:val="none" w:sz="0" w:space="0" w:color="auto"/>
            <w:right w:val="none" w:sz="0" w:space="0" w:color="auto"/>
          </w:divBdr>
        </w:div>
      </w:divsChild>
    </w:div>
    <w:div w:id="658726851">
      <w:bodyDiv w:val="1"/>
      <w:marLeft w:val="0"/>
      <w:marRight w:val="0"/>
      <w:marTop w:val="0"/>
      <w:marBottom w:val="0"/>
      <w:divBdr>
        <w:top w:val="none" w:sz="0" w:space="0" w:color="auto"/>
        <w:left w:val="none" w:sz="0" w:space="0" w:color="auto"/>
        <w:bottom w:val="none" w:sz="0" w:space="0" w:color="auto"/>
        <w:right w:val="none" w:sz="0" w:space="0" w:color="auto"/>
      </w:divBdr>
    </w:div>
    <w:div w:id="683213447">
      <w:bodyDiv w:val="1"/>
      <w:marLeft w:val="0"/>
      <w:marRight w:val="0"/>
      <w:marTop w:val="0"/>
      <w:marBottom w:val="0"/>
      <w:divBdr>
        <w:top w:val="none" w:sz="0" w:space="0" w:color="auto"/>
        <w:left w:val="none" w:sz="0" w:space="0" w:color="auto"/>
        <w:bottom w:val="none" w:sz="0" w:space="0" w:color="auto"/>
        <w:right w:val="none" w:sz="0" w:space="0" w:color="auto"/>
      </w:divBdr>
      <w:divsChild>
        <w:div w:id="222179031">
          <w:marLeft w:val="274"/>
          <w:marRight w:val="0"/>
          <w:marTop w:val="0"/>
          <w:marBottom w:val="0"/>
          <w:divBdr>
            <w:top w:val="none" w:sz="0" w:space="0" w:color="auto"/>
            <w:left w:val="none" w:sz="0" w:space="0" w:color="auto"/>
            <w:bottom w:val="none" w:sz="0" w:space="0" w:color="auto"/>
            <w:right w:val="none" w:sz="0" w:space="0" w:color="auto"/>
          </w:divBdr>
        </w:div>
        <w:div w:id="652873276">
          <w:marLeft w:val="274"/>
          <w:marRight w:val="0"/>
          <w:marTop w:val="0"/>
          <w:marBottom w:val="0"/>
          <w:divBdr>
            <w:top w:val="none" w:sz="0" w:space="0" w:color="auto"/>
            <w:left w:val="none" w:sz="0" w:space="0" w:color="auto"/>
            <w:bottom w:val="none" w:sz="0" w:space="0" w:color="auto"/>
            <w:right w:val="none" w:sz="0" w:space="0" w:color="auto"/>
          </w:divBdr>
        </w:div>
      </w:divsChild>
    </w:div>
    <w:div w:id="691029201">
      <w:bodyDiv w:val="1"/>
      <w:marLeft w:val="0"/>
      <w:marRight w:val="0"/>
      <w:marTop w:val="0"/>
      <w:marBottom w:val="0"/>
      <w:divBdr>
        <w:top w:val="none" w:sz="0" w:space="0" w:color="auto"/>
        <w:left w:val="none" w:sz="0" w:space="0" w:color="auto"/>
        <w:bottom w:val="none" w:sz="0" w:space="0" w:color="auto"/>
        <w:right w:val="none" w:sz="0" w:space="0" w:color="auto"/>
      </w:divBdr>
      <w:divsChild>
        <w:div w:id="1003969116">
          <w:marLeft w:val="274"/>
          <w:marRight w:val="0"/>
          <w:marTop w:val="0"/>
          <w:marBottom w:val="60"/>
          <w:divBdr>
            <w:top w:val="none" w:sz="0" w:space="0" w:color="auto"/>
            <w:left w:val="none" w:sz="0" w:space="0" w:color="auto"/>
            <w:bottom w:val="none" w:sz="0" w:space="0" w:color="auto"/>
            <w:right w:val="none" w:sz="0" w:space="0" w:color="auto"/>
          </w:divBdr>
        </w:div>
      </w:divsChild>
    </w:div>
    <w:div w:id="731276820">
      <w:bodyDiv w:val="1"/>
      <w:marLeft w:val="0"/>
      <w:marRight w:val="0"/>
      <w:marTop w:val="0"/>
      <w:marBottom w:val="0"/>
      <w:divBdr>
        <w:top w:val="none" w:sz="0" w:space="0" w:color="auto"/>
        <w:left w:val="none" w:sz="0" w:space="0" w:color="auto"/>
        <w:bottom w:val="none" w:sz="0" w:space="0" w:color="auto"/>
        <w:right w:val="none" w:sz="0" w:space="0" w:color="auto"/>
      </w:divBdr>
      <w:divsChild>
        <w:div w:id="1505314265">
          <w:marLeft w:val="274"/>
          <w:marRight w:val="0"/>
          <w:marTop w:val="40"/>
          <w:marBottom w:val="60"/>
          <w:divBdr>
            <w:top w:val="none" w:sz="0" w:space="0" w:color="auto"/>
            <w:left w:val="none" w:sz="0" w:space="0" w:color="auto"/>
            <w:bottom w:val="none" w:sz="0" w:space="0" w:color="auto"/>
            <w:right w:val="none" w:sz="0" w:space="0" w:color="auto"/>
          </w:divBdr>
        </w:div>
      </w:divsChild>
    </w:div>
    <w:div w:id="794564759">
      <w:bodyDiv w:val="1"/>
      <w:marLeft w:val="0"/>
      <w:marRight w:val="0"/>
      <w:marTop w:val="0"/>
      <w:marBottom w:val="0"/>
      <w:divBdr>
        <w:top w:val="none" w:sz="0" w:space="0" w:color="auto"/>
        <w:left w:val="none" w:sz="0" w:space="0" w:color="auto"/>
        <w:bottom w:val="none" w:sz="0" w:space="0" w:color="auto"/>
        <w:right w:val="none" w:sz="0" w:space="0" w:color="auto"/>
      </w:divBdr>
    </w:div>
    <w:div w:id="819155898">
      <w:bodyDiv w:val="1"/>
      <w:marLeft w:val="0"/>
      <w:marRight w:val="0"/>
      <w:marTop w:val="0"/>
      <w:marBottom w:val="0"/>
      <w:divBdr>
        <w:top w:val="none" w:sz="0" w:space="0" w:color="auto"/>
        <w:left w:val="none" w:sz="0" w:space="0" w:color="auto"/>
        <w:bottom w:val="none" w:sz="0" w:space="0" w:color="auto"/>
        <w:right w:val="none" w:sz="0" w:space="0" w:color="auto"/>
      </w:divBdr>
      <w:divsChild>
        <w:div w:id="105738546">
          <w:marLeft w:val="274"/>
          <w:marRight w:val="0"/>
          <w:marTop w:val="60"/>
          <w:marBottom w:val="60"/>
          <w:divBdr>
            <w:top w:val="none" w:sz="0" w:space="0" w:color="auto"/>
            <w:left w:val="none" w:sz="0" w:space="0" w:color="auto"/>
            <w:bottom w:val="none" w:sz="0" w:space="0" w:color="auto"/>
            <w:right w:val="none" w:sz="0" w:space="0" w:color="auto"/>
          </w:divBdr>
        </w:div>
        <w:div w:id="314257793">
          <w:marLeft w:val="274"/>
          <w:marRight w:val="0"/>
          <w:marTop w:val="60"/>
          <w:marBottom w:val="60"/>
          <w:divBdr>
            <w:top w:val="none" w:sz="0" w:space="0" w:color="auto"/>
            <w:left w:val="none" w:sz="0" w:space="0" w:color="auto"/>
            <w:bottom w:val="none" w:sz="0" w:space="0" w:color="auto"/>
            <w:right w:val="none" w:sz="0" w:space="0" w:color="auto"/>
          </w:divBdr>
        </w:div>
        <w:div w:id="1301571831">
          <w:marLeft w:val="274"/>
          <w:marRight w:val="0"/>
          <w:marTop w:val="60"/>
          <w:marBottom w:val="60"/>
          <w:divBdr>
            <w:top w:val="none" w:sz="0" w:space="0" w:color="auto"/>
            <w:left w:val="none" w:sz="0" w:space="0" w:color="auto"/>
            <w:bottom w:val="none" w:sz="0" w:space="0" w:color="auto"/>
            <w:right w:val="none" w:sz="0" w:space="0" w:color="auto"/>
          </w:divBdr>
        </w:div>
        <w:div w:id="1900939704">
          <w:marLeft w:val="274"/>
          <w:marRight w:val="0"/>
          <w:marTop w:val="60"/>
          <w:marBottom w:val="60"/>
          <w:divBdr>
            <w:top w:val="none" w:sz="0" w:space="0" w:color="auto"/>
            <w:left w:val="none" w:sz="0" w:space="0" w:color="auto"/>
            <w:bottom w:val="none" w:sz="0" w:space="0" w:color="auto"/>
            <w:right w:val="none" w:sz="0" w:space="0" w:color="auto"/>
          </w:divBdr>
        </w:div>
      </w:divsChild>
    </w:div>
    <w:div w:id="879828866">
      <w:bodyDiv w:val="1"/>
      <w:marLeft w:val="0"/>
      <w:marRight w:val="0"/>
      <w:marTop w:val="0"/>
      <w:marBottom w:val="0"/>
      <w:divBdr>
        <w:top w:val="none" w:sz="0" w:space="0" w:color="auto"/>
        <w:left w:val="none" w:sz="0" w:space="0" w:color="auto"/>
        <w:bottom w:val="none" w:sz="0" w:space="0" w:color="auto"/>
        <w:right w:val="none" w:sz="0" w:space="0" w:color="auto"/>
      </w:divBdr>
    </w:div>
    <w:div w:id="906691879">
      <w:bodyDiv w:val="1"/>
      <w:marLeft w:val="0"/>
      <w:marRight w:val="0"/>
      <w:marTop w:val="0"/>
      <w:marBottom w:val="0"/>
      <w:divBdr>
        <w:top w:val="none" w:sz="0" w:space="0" w:color="auto"/>
        <w:left w:val="none" w:sz="0" w:space="0" w:color="auto"/>
        <w:bottom w:val="none" w:sz="0" w:space="0" w:color="auto"/>
        <w:right w:val="none" w:sz="0" w:space="0" w:color="auto"/>
      </w:divBdr>
      <w:divsChild>
        <w:div w:id="549342865">
          <w:marLeft w:val="720"/>
          <w:marRight w:val="0"/>
          <w:marTop w:val="0"/>
          <w:marBottom w:val="0"/>
          <w:divBdr>
            <w:top w:val="none" w:sz="0" w:space="0" w:color="auto"/>
            <w:left w:val="none" w:sz="0" w:space="0" w:color="auto"/>
            <w:bottom w:val="none" w:sz="0" w:space="0" w:color="auto"/>
            <w:right w:val="none" w:sz="0" w:space="0" w:color="auto"/>
          </w:divBdr>
        </w:div>
      </w:divsChild>
    </w:div>
    <w:div w:id="1091199093">
      <w:bodyDiv w:val="1"/>
      <w:marLeft w:val="0"/>
      <w:marRight w:val="0"/>
      <w:marTop w:val="0"/>
      <w:marBottom w:val="0"/>
      <w:divBdr>
        <w:top w:val="none" w:sz="0" w:space="0" w:color="auto"/>
        <w:left w:val="none" w:sz="0" w:space="0" w:color="auto"/>
        <w:bottom w:val="none" w:sz="0" w:space="0" w:color="auto"/>
        <w:right w:val="none" w:sz="0" w:space="0" w:color="auto"/>
      </w:divBdr>
    </w:div>
    <w:div w:id="1094285718">
      <w:bodyDiv w:val="1"/>
      <w:marLeft w:val="0"/>
      <w:marRight w:val="0"/>
      <w:marTop w:val="0"/>
      <w:marBottom w:val="0"/>
      <w:divBdr>
        <w:top w:val="none" w:sz="0" w:space="0" w:color="auto"/>
        <w:left w:val="none" w:sz="0" w:space="0" w:color="auto"/>
        <w:bottom w:val="none" w:sz="0" w:space="0" w:color="auto"/>
        <w:right w:val="none" w:sz="0" w:space="0" w:color="auto"/>
      </w:divBdr>
    </w:div>
    <w:div w:id="1253005183">
      <w:bodyDiv w:val="1"/>
      <w:marLeft w:val="0"/>
      <w:marRight w:val="0"/>
      <w:marTop w:val="0"/>
      <w:marBottom w:val="0"/>
      <w:divBdr>
        <w:top w:val="none" w:sz="0" w:space="0" w:color="auto"/>
        <w:left w:val="none" w:sz="0" w:space="0" w:color="auto"/>
        <w:bottom w:val="none" w:sz="0" w:space="0" w:color="auto"/>
        <w:right w:val="none" w:sz="0" w:space="0" w:color="auto"/>
      </w:divBdr>
    </w:div>
    <w:div w:id="1427506757">
      <w:bodyDiv w:val="1"/>
      <w:marLeft w:val="0"/>
      <w:marRight w:val="0"/>
      <w:marTop w:val="0"/>
      <w:marBottom w:val="0"/>
      <w:divBdr>
        <w:top w:val="none" w:sz="0" w:space="0" w:color="auto"/>
        <w:left w:val="none" w:sz="0" w:space="0" w:color="auto"/>
        <w:bottom w:val="none" w:sz="0" w:space="0" w:color="auto"/>
        <w:right w:val="none" w:sz="0" w:space="0" w:color="auto"/>
      </w:divBdr>
    </w:div>
    <w:div w:id="1491097158">
      <w:bodyDiv w:val="1"/>
      <w:marLeft w:val="0"/>
      <w:marRight w:val="0"/>
      <w:marTop w:val="0"/>
      <w:marBottom w:val="0"/>
      <w:divBdr>
        <w:top w:val="none" w:sz="0" w:space="0" w:color="auto"/>
        <w:left w:val="none" w:sz="0" w:space="0" w:color="auto"/>
        <w:bottom w:val="none" w:sz="0" w:space="0" w:color="auto"/>
        <w:right w:val="none" w:sz="0" w:space="0" w:color="auto"/>
      </w:divBdr>
    </w:div>
    <w:div w:id="1524393286">
      <w:bodyDiv w:val="1"/>
      <w:marLeft w:val="0"/>
      <w:marRight w:val="0"/>
      <w:marTop w:val="0"/>
      <w:marBottom w:val="0"/>
      <w:divBdr>
        <w:top w:val="none" w:sz="0" w:space="0" w:color="auto"/>
        <w:left w:val="none" w:sz="0" w:space="0" w:color="auto"/>
        <w:bottom w:val="none" w:sz="0" w:space="0" w:color="auto"/>
        <w:right w:val="none" w:sz="0" w:space="0" w:color="auto"/>
      </w:divBdr>
      <w:divsChild>
        <w:div w:id="477890509">
          <w:marLeft w:val="274"/>
          <w:marRight w:val="0"/>
          <w:marTop w:val="40"/>
          <w:marBottom w:val="60"/>
          <w:divBdr>
            <w:top w:val="none" w:sz="0" w:space="0" w:color="auto"/>
            <w:left w:val="none" w:sz="0" w:space="0" w:color="auto"/>
            <w:bottom w:val="none" w:sz="0" w:space="0" w:color="auto"/>
            <w:right w:val="none" w:sz="0" w:space="0" w:color="auto"/>
          </w:divBdr>
        </w:div>
        <w:div w:id="1473404998">
          <w:marLeft w:val="274"/>
          <w:marRight w:val="0"/>
          <w:marTop w:val="40"/>
          <w:marBottom w:val="60"/>
          <w:divBdr>
            <w:top w:val="none" w:sz="0" w:space="0" w:color="auto"/>
            <w:left w:val="none" w:sz="0" w:space="0" w:color="auto"/>
            <w:bottom w:val="none" w:sz="0" w:space="0" w:color="auto"/>
            <w:right w:val="none" w:sz="0" w:space="0" w:color="auto"/>
          </w:divBdr>
        </w:div>
        <w:div w:id="1754740057">
          <w:marLeft w:val="274"/>
          <w:marRight w:val="0"/>
          <w:marTop w:val="40"/>
          <w:marBottom w:val="60"/>
          <w:divBdr>
            <w:top w:val="none" w:sz="0" w:space="0" w:color="auto"/>
            <w:left w:val="none" w:sz="0" w:space="0" w:color="auto"/>
            <w:bottom w:val="none" w:sz="0" w:space="0" w:color="auto"/>
            <w:right w:val="none" w:sz="0" w:space="0" w:color="auto"/>
          </w:divBdr>
        </w:div>
        <w:div w:id="1942060768">
          <w:marLeft w:val="274"/>
          <w:marRight w:val="0"/>
          <w:marTop w:val="40"/>
          <w:marBottom w:val="60"/>
          <w:divBdr>
            <w:top w:val="none" w:sz="0" w:space="0" w:color="auto"/>
            <w:left w:val="none" w:sz="0" w:space="0" w:color="auto"/>
            <w:bottom w:val="none" w:sz="0" w:space="0" w:color="auto"/>
            <w:right w:val="none" w:sz="0" w:space="0" w:color="auto"/>
          </w:divBdr>
        </w:div>
      </w:divsChild>
    </w:div>
    <w:div w:id="1551577535">
      <w:bodyDiv w:val="1"/>
      <w:marLeft w:val="0"/>
      <w:marRight w:val="0"/>
      <w:marTop w:val="0"/>
      <w:marBottom w:val="0"/>
      <w:divBdr>
        <w:top w:val="none" w:sz="0" w:space="0" w:color="auto"/>
        <w:left w:val="none" w:sz="0" w:space="0" w:color="auto"/>
        <w:bottom w:val="none" w:sz="0" w:space="0" w:color="auto"/>
        <w:right w:val="none" w:sz="0" w:space="0" w:color="auto"/>
      </w:divBdr>
      <w:divsChild>
        <w:div w:id="963123594">
          <w:marLeft w:val="0"/>
          <w:marRight w:val="0"/>
          <w:marTop w:val="0"/>
          <w:marBottom w:val="0"/>
          <w:divBdr>
            <w:top w:val="none" w:sz="0" w:space="0" w:color="auto"/>
            <w:left w:val="none" w:sz="0" w:space="0" w:color="auto"/>
            <w:bottom w:val="none" w:sz="0" w:space="0" w:color="auto"/>
            <w:right w:val="none" w:sz="0" w:space="0" w:color="auto"/>
          </w:divBdr>
        </w:div>
      </w:divsChild>
    </w:div>
    <w:div w:id="1560478023">
      <w:bodyDiv w:val="1"/>
      <w:marLeft w:val="0"/>
      <w:marRight w:val="0"/>
      <w:marTop w:val="0"/>
      <w:marBottom w:val="0"/>
      <w:divBdr>
        <w:top w:val="none" w:sz="0" w:space="0" w:color="auto"/>
        <w:left w:val="none" w:sz="0" w:space="0" w:color="auto"/>
        <w:bottom w:val="none" w:sz="0" w:space="0" w:color="auto"/>
        <w:right w:val="none" w:sz="0" w:space="0" w:color="auto"/>
      </w:divBdr>
    </w:div>
    <w:div w:id="1615404118">
      <w:bodyDiv w:val="1"/>
      <w:marLeft w:val="0"/>
      <w:marRight w:val="0"/>
      <w:marTop w:val="0"/>
      <w:marBottom w:val="0"/>
      <w:divBdr>
        <w:top w:val="none" w:sz="0" w:space="0" w:color="auto"/>
        <w:left w:val="none" w:sz="0" w:space="0" w:color="auto"/>
        <w:bottom w:val="none" w:sz="0" w:space="0" w:color="auto"/>
        <w:right w:val="none" w:sz="0" w:space="0" w:color="auto"/>
      </w:divBdr>
    </w:div>
    <w:div w:id="1635677807">
      <w:bodyDiv w:val="1"/>
      <w:marLeft w:val="0"/>
      <w:marRight w:val="0"/>
      <w:marTop w:val="0"/>
      <w:marBottom w:val="0"/>
      <w:divBdr>
        <w:top w:val="none" w:sz="0" w:space="0" w:color="auto"/>
        <w:left w:val="none" w:sz="0" w:space="0" w:color="auto"/>
        <w:bottom w:val="none" w:sz="0" w:space="0" w:color="auto"/>
        <w:right w:val="none" w:sz="0" w:space="0" w:color="auto"/>
      </w:divBdr>
      <w:divsChild>
        <w:div w:id="499737431">
          <w:marLeft w:val="274"/>
          <w:marRight w:val="0"/>
          <w:marTop w:val="40"/>
          <w:marBottom w:val="60"/>
          <w:divBdr>
            <w:top w:val="none" w:sz="0" w:space="0" w:color="auto"/>
            <w:left w:val="none" w:sz="0" w:space="0" w:color="auto"/>
            <w:bottom w:val="none" w:sz="0" w:space="0" w:color="auto"/>
            <w:right w:val="none" w:sz="0" w:space="0" w:color="auto"/>
          </w:divBdr>
        </w:div>
        <w:div w:id="732700281">
          <w:marLeft w:val="274"/>
          <w:marRight w:val="0"/>
          <w:marTop w:val="40"/>
          <w:marBottom w:val="60"/>
          <w:divBdr>
            <w:top w:val="none" w:sz="0" w:space="0" w:color="auto"/>
            <w:left w:val="none" w:sz="0" w:space="0" w:color="auto"/>
            <w:bottom w:val="none" w:sz="0" w:space="0" w:color="auto"/>
            <w:right w:val="none" w:sz="0" w:space="0" w:color="auto"/>
          </w:divBdr>
        </w:div>
        <w:div w:id="1105882485">
          <w:marLeft w:val="274"/>
          <w:marRight w:val="0"/>
          <w:marTop w:val="40"/>
          <w:marBottom w:val="60"/>
          <w:divBdr>
            <w:top w:val="none" w:sz="0" w:space="0" w:color="auto"/>
            <w:left w:val="none" w:sz="0" w:space="0" w:color="auto"/>
            <w:bottom w:val="none" w:sz="0" w:space="0" w:color="auto"/>
            <w:right w:val="none" w:sz="0" w:space="0" w:color="auto"/>
          </w:divBdr>
        </w:div>
        <w:div w:id="1478231419">
          <w:marLeft w:val="274"/>
          <w:marRight w:val="0"/>
          <w:marTop w:val="40"/>
          <w:marBottom w:val="60"/>
          <w:divBdr>
            <w:top w:val="none" w:sz="0" w:space="0" w:color="auto"/>
            <w:left w:val="none" w:sz="0" w:space="0" w:color="auto"/>
            <w:bottom w:val="none" w:sz="0" w:space="0" w:color="auto"/>
            <w:right w:val="none" w:sz="0" w:space="0" w:color="auto"/>
          </w:divBdr>
        </w:div>
        <w:div w:id="2132819524">
          <w:marLeft w:val="274"/>
          <w:marRight w:val="0"/>
          <w:marTop w:val="40"/>
          <w:marBottom w:val="60"/>
          <w:divBdr>
            <w:top w:val="none" w:sz="0" w:space="0" w:color="auto"/>
            <w:left w:val="none" w:sz="0" w:space="0" w:color="auto"/>
            <w:bottom w:val="none" w:sz="0" w:space="0" w:color="auto"/>
            <w:right w:val="none" w:sz="0" w:space="0" w:color="auto"/>
          </w:divBdr>
        </w:div>
      </w:divsChild>
    </w:div>
    <w:div w:id="1683975672">
      <w:bodyDiv w:val="1"/>
      <w:marLeft w:val="0"/>
      <w:marRight w:val="0"/>
      <w:marTop w:val="0"/>
      <w:marBottom w:val="0"/>
      <w:divBdr>
        <w:top w:val="none" w:sz="0" w:space="0" w:color="auto"/>
        <w:left w:val="none" w:sz="0" w:space="0" w:color="auto"/>
        <w:bottom w:val="none" w:sz="0" w:space="0" w:color="auto"/>
        <w:right w:val="none" w:sz="0" w:space="0" w:color="auto"/>
      </w:divBdr>
      <w:divsChild>
        <w:div w:id="264389976">
          <w:marLeft w:val="720"/>
          <w:marRight w:val="0"/>
          <w:marTop w:val="0"/>
          <w:marBottom w:val="0"/>
          <w:divBdr>
            <w:top w:val="none" w:sz="0" w:space="0" w:color="auto"/>
            <w:left w:val="none" w:sz="0" w:space="0" w:color="auto"/>
            <w:bottom w:val="none" w:sz="0" w:space="0" w:color="auto"/>
            <w:right w:val="none" w:sz="0" w:space="0" w:color="auto"/>
          </w:divBdr>
        </w:div>
      </w:divsChild>
    </w:div>
    <w:div w:id="1703238823">
      <w:bodyDiv w:val="1"/>
      <w:marLeft w:val="0"/>
      <w:marRight w:val="0"/>
      <w:marTop w:val="0"/>
      <w:marBottom w:val="0"/>
      <w:divBdr>
        <w:top w:val="none" w:sz="0" w:space="0" w:color="auto"/>
        <w:left w:val="none" w:sz="0" w:space="0" w:color="auto"/>
        <w:bottom w:val="none" w:sz="0" w:space="0" w:color="auto"/>
        <w:right w:val="none" w:sz="0" w:space="0" w:color="auto"/>
      </w:divBdr>
      <w:divsChild>
        <w:div w:id="57096442">
          <w:marLeft w:val="274"/>
          <w:marRight w:val="0"/>
          <w:marTop w:val="60"/>
          <w:marBottom w:val="60"/>
          <w:divBdr>
            <w:top w:val="none" w:sz="0" w:space="0" w:color="auto"/>
            <w:left w:val="none" w:sz="0" w:space="0" w:color="auto"/>
            <w:bottom w:val="none" w:sz="0" w:space="0" w:color="auto"/>
            <w:right w:val="none" w:sz="0" w:space="0" w:color="auto"/>
          </w:divBdr>
        </w:div>
      </w:divsChild>
    </w:div>
    <w:div w:id="1724016383">
      <w:bodyDiv w:val="1"/>
      <w:marLeft w:val="0"/>
      <w:marRight w:val="0"/>
      <w:marTop w:val="0"/>
      <w:marBottom w:val="0"/>
      <w:divBdr>
        <w:top w:val="none" w:sz="0" w:space="0" w:color="auto"/>
        <w:left w:val="none" w:sz="0" w:space="0" w:color="auto"/>
        <w:bottom w:val="none" w:sz="0" w:space="0" w:color="auto"/>
        <w:right w:val="none" w:sz="0" w:space="0" w:color="auto"/>
      </w:divBdr>
    </w:div>
    <w:div w:id="1731538188">
      <w:bodyDiv w:val="1"/>
      <w:marLeft w:val="0"/>
      <w:marRight w:val="0"/>
      <w:marTop w:val="0"/>
      <w:marBottom w:val="0"/>
      <w:divBdr>
        <w:top w:val="none" w:sz="0" w:space="0" w:color="auto"/>
        <w:left w:val="none" w:sz="0" w:space="0" w:color="auto"/>
        <w:bottom w:val="none" w:sz="0" w:space="0" w:color="auto"/>
        <w:right w:val="none" w:sz="0" w:space="0" w:color="auto"/>
      </w:divBdr>
    </w:div>
    <w:div w:id="1733652261">
      <w:bodyDiv w:val="1"/>
      <w:marLeft w:val="0"/>
      <w:marRight w:val="0"/>
      <w:marTop w:val="0"/>
      <w:marBottom w:val="0"/>
      <w:divBdr>
        <w:top w:val="none" w:sz="0" w:space="0" w:color="auto"/>
        <w:left w:val="none" w:sz="0" w:space="0" w:color="auto"/>
        <w:bottom w:val="none" w:sz="0" w:space="0" w:color="auto"/>
        <w:right w:val="none" w:sz="0" w:space="0" w:color="auto"/>
      </w:divBdr>
    </w:div>
    <w:div w:id="1746876153">
      <w:bodyDiv w:val="1"/>
      <w:marLeft w:val="0"/>
      <w:marRight w:val="0"/>
      <w:marTop w:val="0"/>
      <w:marBottom w:val="0"/>
      <w:divBdr>
        <w:top w:val="none" w:sz="0" w:space="0" w:color="auto"/>
        <w:left w:val="none" w:sz="0" w:space="0" w:color="auto"/>
        <w:bottom w:val="none" w:sz="0" w:space="0" w:color="auto"/>
        <w:right w:val="none" w:sz="0" w:space="0" w:color="auto"/>
      </w:divBdr>
    </w:div>
    <w:div w:id="1801920530">
      <w:bodyDiv w:val="1"/>
      <w:marLeft w:val="0"/>
      <w:marRight w:val="0"/>
      <w:marTop w:val="0"/>
      <w:marBottom w:val="0"/>
      <w:divBdr>
        <w:top w:val="none" w:sz="0" w:space="0" w:color="auto"/>
        <w:left w:val="none" w:sz="0" w:space="0" w:color="auto"/>
        <w:bottom w:val="none" w:sz="0" w:space="0" w:color="auto"/>
        <w:right w:val="none" w:sz="0" w:space="0" w:color="auto"/>
      </w:divBdr>
    </w:div>
    <w:div w:id="1802067350">
      <w:bodyDiv w:val="1"/>
      <w:marLeft w:val="0"/>
      <w:marRight w:val="0"/>
      <w:marTop w:val="0"/>
      <w:marBottom w:val="0"/>
      <w:divBdr>
        <w:top w:val="none" w:sz="0" w:space="0" w:color="auto"/>
        <w:left w:val="none" w:sz="0" w:space="0" w:color="auto"/>
        <w:bottom w:val="none" w:sz="0" w:space="0" w:color="auto"/>
        <w:right w:val="none" w:sz="0" w:space="0" w:color="auto"/>
      </w:divBdr>
    </w:div>
    <w:div w:id="1810399034">
      <w:bodyDiv w:val="1"/>
      <w:marLeft w:val="0"/>
      <w:marRight w:val="0"/>
      <w:marTop w:val="0"/>
      <w:marBottom w:val="0"/>
      <w:divBdr>
        <w:top w:val="none" w:sz="0" w:space="0" w:color="auto"/>
        <w:left w:val="none" w:sz="0" w:space="0" w:color="auto"/>
        <w:bottom w:val="none" w:sz="0" w:space="0" w:color="auto"/>
        <w:right w:val="none" w:sz="0" w:space="0" w:color="auto"/>
      </w:divBdr>
      <w:divsChild>
        <w:div w:id="1885948519">
          <w:marLeft w:val="274"/>
          <w:marRight w:val="0"/>
          <w:marTop w:val="0"/>
          <w:marBottom w:val="80"/>
          <w:divBdr>
            <w:top w:val="none" w:sz="0" w:space="0" w:color="auto"/>
            <w:left w:val="none" w:sz="0" w:space="0" w:color="auto"/>
            <w:bottom w:val="none" w:sz="0" w:space="0" w:color="auto"/>
            <w:right w:val="none" w:sz="0" w:space="0" w:color="auto"/>
          </w:divBdr>
        </w:div>
        <w:div w:id="723649679">
          <w:marLeft w:val="274"/>
          <w:marRight w:val="0"/>
          <w:marTop w:val="0"/>
          <w:marBottom w:val="80"/>
          <w:divBdr>
            <w:top w:val="none" w:sz="0" w:space="0" w:color="auto"/>
            <w:left w:val="none" w:sz="0" w:space="0" w:color="auto"/>
            <w:bottom w:val="none" w:sz="0" w:space="0" w:color="auto"/>
            <w:right w:val="none" w:sz="0" w:space="0" w:color="auto"/>
          </w:divBdr>
        </w:div>
      </w:divsChild>
    </w:div>
    <w:div w:id="1838155527">
      <w:bodyDiv w:val="1"/>
      <w:marLeft w:val="0"/>
      <w:marRight w:val="0"/>
      <w:marTop w:val="0"/>
      <w:marBottom w:val="0"/>
      <w:divBdr>
        <w:top w:val="none" w:sz="0" w:space="0" w:color="auto"/>
        <w:left w:val="none" w:sz="0" w:space="0" w:color="auto"/>
        <w:bottom w:val="none" w:sz="0" w:space="0" w:color="auto"/>
        <w:right w:val="none" w:sz="0" w:space="0" w:color="auto"/>
      </w:divBdr>
    </w:div>
    <w:div w:id="1911454675">
      <w:bodyDiv w:val="1"/>
      <w:marLeft w:val="0"/>
      <w:marRight w:val="0"/>
      <w:marTop w:val="0"/>
      <w:marBottom w:val="0"/>
      <w:divBdr>
        <w:top w:val="none" w:sz="0" w:space="0" w:color="auto"/>
        <w:left w:val="none" w:sz="0" w:space="0" w:color="auto"/>
        <w:bottom w:val="none" w:sz="0" w:space="0" w:color="auto"/>
        <w:right w:val="none" w:sz="0" w:space="0" w:color="auto"/>
      </w:divBdr>
      <w:divsChild>
        <w:div w:id="259870500">
          <w:marLeft w:val="274"/>
          <w:marRight w:val="0"/>
          <w:marTop w:val="0"/>
          <w:marBottom w:val="0"/>
          <w:divBdr>
            <w:top w:val="none" w:sz="0" w:space="0" w:color="auto"/>
            <w:left w:val="none" w:sz="0" w:space="0" w:color="auto"/>
            <w:bottom w:val="none" w:sz="0" w:space="0" w:color="auto"/>
            <w:right w:val="none" w:sz="0" w:space="0" w:color="auto"/>
          </w:divBdr>
        </w:div>
        <w:div w:id="1256012620">
          <w:marLeft w:val="274"/>
          <w:marRight w:val="0"/>
          <w:marTop w:val="0"/>
          <w:marBottom w:val="0"/>
          <w:divBdr>
            <w:top w:val="none" w:sz="0" w:space="0" w:color="auto"/>
            <w:left w:val="none" w:sz="0" w:space="0" w:color="auto"/>
            <w:bottom w:val="none" w:sz="0" w:space="0" w:color="auto"/>
            <w:right w:val="none" w:sz="0" w:space="0" w:color="auto"/>
          </w:divBdr>
        </w:div>
      </w:divsChild>
    </w:div>
    <w:div w:id="19974158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C48B-A0B4-479C-88B7-B585C16D1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725</Words>
  <Characters>4138</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Java</dc:creator>
  <cp:keywords/>
  <dc:description/>
  <cp:lastModifiedBy>Mohit  Sharma</cp:lastModifiedBy>
  <cp:revision>2</cp:revision>
  <cp:lastPrinted>2025-11-14T09:47:00Z</cp:lastPrinted>
  <dcterms:created xsi:type="dcterms:W3CDTF">2025-11-19T05:08:00Z</dcterms:created>
  <dcterms:modified xsi:type="dcterms:W3CDTF">2025-11-19T05:08:00Z</dcterms:modified>
</cp:coreProperties>
</file>